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B7EBF7F" w:rsidR="0080294B" w:rsidRPr="004A1C8C" w:rsidRDefault="001E26C8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BD4B0D" w:rsidRPr="004A1C8C"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046887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b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3885382A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ab/>
      </w:r>
      <w:r w:rsidR="001E26C8" w:rsidRPr="004A1C8C">
        <w:rPr>
          <w:rFonts w:ascii="Calibri" w:hAnsi="Calibri" w:cs="Arial"/>
          <w:b/>
          <w:sz w:val="24"/>
          <w:szCs w:val="24"/>
          <w:lang w:val="sv-SE"/>
        </w:rPr>
        <w:t>x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06294FC1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E90842">
        <w:rPr>
          <w:rFonts w:ascii="Calibri" w:hAnsi="Calibri"/>
          <w:lang w:val="sv-SE"/>
        </w:rPr>
        <w:t>7</w:t>
      </w:r>
      <w:r w:rsidR="00D91BEA" w:rsidRPr="004A1C8C">
        <w:rPr>
          <w:rFonts w:ascii="Calibri" w:hAnsi="Calibri"/>
          <w:lang w:val="sv-SE"/>
        </w:rPr>
        <w:t>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0789194D" w:rsidR="007755F5" w:rsidRPr="007755F5" w:rsidRDefault="001E26C8" w:rsidP="007755F5">
      <w:pPr>
        <w:pStyle w:val="Foo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Working papers from VTS5</w:t>
      </w:r>
      <w:r w:rsidR="00AE5F9C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 are not included in this list. They can be found</w:t>
      </w:r>
      <w:r w:rsidR="008E204C">
        <w:rPr>
          <w:rFonts w:asciiTheme="minorHAnsi" w:hAnsiTheme="minorHAnsi" w:cstheme="minorHAnsi"/>
        </w:rPr>
        <w:t xml:space="preserve"> on the IALA website </w:t>
      </w:r>
      <w:r>
        <w:rPr>
          <w:rFonts w:asciiTheme="minorHAnsi" w:hAnsiTheme="minorHAnsi" w:cstheme="minorHAnsi"/>
        </w:rPr>
        <w:t>as part of the output</w:t>
      </w:r>
      <w:r w:rsidR="00FE7CBB">
        <w:rPr>
          <w:rFonts w:asciiTheme="minorHAnsi" w:hAnsiTheme="minorHAnsi" w:cstheme="minorHAnsi"/>
        </w:rPr>
        <w:t>, uploaded to the committee documents area for VTS5</w:t>
      </w:r>
      <w:r w:rsidR="00AE5F9C">
        <w:rPr>
          <w:rFonts w:asciiTheme="minorHAnsi" w:hAnsiTheme="minorHAnsi" w:cstheme="minorHAnsi"/>
        </w:rPr>
        <w:t>2</w:t>
      </w:r>
      <w:r w:rsidR="00CE6449">
        <w:rPr>
          <w:rFonts w:asciiTheme="minorHAnsi" w:hAnsiTheme="minorHAnsi" w:cstheme="minorHAnsi"/>
        </w:rPr>
        <w:t>, they will also be moved to the fileshare the day before the opening plenary.</w:t>
      </w:r>
    </w:p>
    <w:p w14:paraId="35EE61D2" w14:textId="77777777" w:rsidR="008E5A9C" w:rsidRDefault="008E5A9C" w:rsidP="00DB7F2B">
      <w:pPr>
        <w:tabs>
          <w:tab w:val="left" w:pos="305"/>
        </w:tabs>
        <w:rPr>
          <w:rFonts w:asciiTheme="minorHAnsi" w:hAnsiTheme="minorHAnsi"/>
          <w:color w:val="00558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1049"/>
        <w:gridCol w:w="4420"/>
        <w:gridCol w:w="1690"/>
        <w:gridCol w:w="1629"/>
      </w:tblGrid>
      <w:tr w:rsidR="00EF5910" w:rsidRPr="00EF5910" w14:paraId="46A5804B" w14:textId="77777777" w:rsidTr="008B3D60">
        <w:trPr>
          <w:trHeight w:val="1380"/>
          <w:tblHeader/>
        </w:trPr>
        <w:tc>
          <w:tcPr>
            <w:tcW w:w="900" w:type="dxa"/>
            <w:shd w:val="clear" w:color="auto" w:fill="4F81BD" w:themeFill="accent1"/>
            <w:noWrap/>
            <w:hideMark/>
          </w:tcPr>
          <w:p w14:paraId="7D8F2569" w14:textId="77777777" w:rsidR="00EF5910" w:rsidRPr="00EF5910" w:rsidRDefault="00EF5910" w:rsidP="00EF5910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EF5910">
              <w:rPr>
                <w:b/>
                <w:bCs/>
                <w:color w:val="FFFFFF" w:themeColor="background1"/>
                <w:lang w:eastAsia="de-DE"/>
              </w:rPr>
              <w:t>Meeting</w:t>
            </w:r>
          </w:p>
        </w:tc>
        <w:tc>
          <w:tcPr>
            <w:tcW w:w="1180" w:type="dxa"/>
            <w:shd w:val="clear" w:color="auto" w:fill="4F81BD" w:themeFill="accent1"/>
            <w:hideMark/>
          </w:tcPr>
          <w:p w14:paraId="779B1EBC" w14:textId="77777777" w:rsidR="00EF5910" w:rsidRPr="00EF5910" w:rsidRDefault="00EF5910" w:rsidP="00EF5910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EF5910">
              <w:rPr>
                <w:b/>
                <w:bCs/>
                <w:color w:val="FFFFFF" w:themeColor="background1"/>
                <w:lang w:eastAsia="de-DE"/>
              </w:rPr>
              <w:t>Paper Number</w:t>
            </w:r>
          </w:p>
        </w:tc>
        <w:tc>
          <w:tcPr>
            <w:tcW w:w="7080" w:type="dxa"/>
            <w:shd w:val="clear" w:color="auto" w:fill="4F81BD" w:themeFill="accent1"/>
            <w:hideMark/>
          </w:tcPr>
          <w:p w14:paraId="14F6FA3A" w14:textId="77777777" w:rsidR="00EF5910" w:rsidRPr="00EF5910" w:rsidRDefault="00EF5910" w:rsidP="00EF5910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EF5910">
              <w:rPr>
                <w:b/>
                <w:bCs/>
                <w:color w:val="FFFFFF" w:themeColor="background1"/>
                <w:lang w:eastAsia="de-DE"/>
              </w:rPr>
              <w:t>Input Paper Title</w:t>
            </w:r>
          </w:p>
        </w:tc>
        <w:tc>
          <w:tcPr>
            <w:tcW w:w="2460" w:type="dxa"/>
            <w:shd w:val="clear" w:color="auto" w:fill="4F81BD" w:themeFill="accent1"/>
            <w:hideMark/>
          </w:tcPr>
          <w:p w14:paraId="61EA3426" w14:textId="77777777" w:rsidR="00EF5910" w:rsidRPr="00EF5910" w:rsidRDefault="00EF5910" w:rsidP="00EF5910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EF5910">
              <w:rPr>
                <w:b/>
                <w:bCs/>
                <w:color w:val="FFFFFF" w:themeColor="background1"/>
                <w:lang w:eastAsia="de-DE"/>
              </w:rPr>
              <w:t>Source</w:t>
            </w:r>
          </w:p>
        </w:tc>
        <w:tc>
          <w:tcPr>
            <w:tcW w:w="2380" w:type="dxa"/>
            <w:shd w:val="clear" w:color="auto" w:fill="4F81BD" w:themeFill="accent1"/>
            <w:hideMark/>
          </w:tcPr>
          <w:p w14:paraId="70DF6EAB" w14:textId="77777777" w:rsidR="00EF5910" w:rsidRPr="00EF5910" w:rsidRDefault="00EF5910" w:rsidP="00EF5910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EF5910">
              <w:rPr>
                <w:b/>
                <w:bCs/>
                <w:color w:val="FFFFFF" w:themeColor="background1"/>
                <w:lang w:eastAsia="de-DE"/>
              </w:rPr>
              <w:t>Presented by / WG</w:t>
            </w:r>
          </w:p>
        </w:tc>
      </w:tr>
      <w:tr w:rsidR="00EF5910" w:rsidRPr="00EF5910" w14:paraId="47D2BBD9" w14:textId="77777777" w:rsidTr="00EF5910">
        <w:trPr>
          <w:trHeight w:val="310"/>
        </w:trPr>
        <w:tc>
          <w:tcPr>
            <w:tcW w:w="900" w:type="dxa"/>
            <w:noWrap/>
            <w:hideMark/>
          </w:tcPr>
          <w:p w14:paraId="5637A5EB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2FE51F0F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1.2.1</w:t>
            </w:r>
          </w:p>
        </w:tc>
        <w:tc>
          <w:tcPr>
            <w:tcW w:w="7080" w:type="dxa"/>
            <w:hideMark/>
          </w:tcPr>
          <w:p w14:paraId="03E55181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Provisional Agenda</w:t>
            </w:r>
          </w:p>
        </w:tc>
        <w:tc>
          <w:tcPr>
            <w:tcW w:w="2460" w:type="dxa"/>
            <w:hideMark/>
          </w:tcPr>
          <w:p w14:paraId="0F74672E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</w:t>
            </w:r>
          </w:p>
        </w:tc>
        <w:tc>
          <w:tcPr>
            <w:tcW w:w="2380" w:type="dxa"/>
            <w:hideMark/>
          </w:tcPr>
          <w:p w14:paraId="7FA714B7" w14:textId="3CE9FEFA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B3D60">
              <w:rPr>
                <w:lang w:eastAsia="de-DE"/>
              </w:rPr>
              <w:t>All</w:t>
            </w:r>
          </w:p>
        </w:tc>
      </w:tr>
      <w:tr w:rsidR="008D1D16" w:rsidRPr="00EF5910" w14:paraId="60B63F17" w14:textId="77777777" w:rsidTr="00B266A0">
        <w:trPr>
          <w:trHeight w:val="295"/>
        </w:trPr>
        <w:tc>
          <w:tcPr>
            <w:tcW w:w="900" w:type="dxa"/>
            <w:shd w:val="clear" w:color="auto" w:fill="548DD4" w:themeFill="text2" w:themeFillTint="99"/>
            <w:noWrap/>
          </w:tcPr>
          <w:p w14:paraId="18C36BB8" w14:textId="082EA9FB" w:rsidR="008D1D16" w:rsidRPr="00B266A0" w:rsidRDefault="008D1D16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B266A0">
              <w:rPr>
                <w:color w:val="FFFFFF" w:themeColor="background1"/>
                <w:lang w:eastAsia="de-DE"/>
              </w:rPr>
              <w:t>VTS53-</w:t>
            </w:r>
          </w:p>
        </w:tc>
        <w:tc>
          <w:tcPr>
            <w:tcW w:w="1180" w:type="dxa"/>
            <w:shd w:val="clear" w:color="auto" w:fill="548DD4" w:themeFill="text2" w:themeFillTint="99"/>
          </w:tcPr>
          <w:p w14:paraId="1C082133" w14:textId="492E272A" w:rsidR="008D1D16" w:rsidRPr="00B266A0" w:rsidRDefault="008D1D16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B266A0">
              <w:rPr>
                <w:color w:val="FFFFFF" w:themeColor="background1"/>
                <w:lang w:eastAsia="de-DE"/>
              </w:rPr>
              <w:t>1.4.1.1</w:t>
            </w:r>
          </w:p>
        </w:tc>
        <w:tc>
          <w:tcPr>
            <w:tcW w:w="7080" w:type="dxa"/>
            <w:shd w:val="clear" w:color="auto" w:fill="548DD4" w:themeFill="text2" w:themeFillTint="99"/>
          </w:tcPr>
          <w:p w14:paraId="7EEE7392" w14:textId="7D84A34A" w:rsidR="008D1D16" w:rsidRPr="00B266A0" w:rsidRDefault="0086689C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B266A0">
              <w:rPr>
                <w:color w:val="FFFFFF" w:themeColor="background1"/>
                <w:lang w:eastAsia="de-DE"/>
              </w:rPr>
              <w:t>Programme of the week</w:t>
            </w:r>
          </w:p>
        </w:tc>
        <w:tc>
          <w:tcPr>
            <w:tcW w:w="2460" w:type="dxa"/>
            <w:shd w:val="clear" w:color="auto" w:fill="548DD4" w:themeFill="text2" w:themeFillTint="99"/>
          </w:tcPr>
          <w:p w14:paraId="1CD4A446" w14:textId="54C24F01" w:rsidR="008D1D16" w:rsidRPr="00B266A0" w:rsidRDefault="008D1D16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B266A0">
              <w:rPr>
                <w:color w:val="FFFFFF" w:themeColor="background1"/>
                <w:lang w:eastAsia="de-DE"/>
              </w:rPr>
              <w:t>IALA Secretariat</w:t>
            </w:r>
          </w:p>
        </w:tc>
        <w:tc>
          <w:tcPr>
            <w:tcW w:w="2380" w:type="dxa"/>
            <w:shd w:val="clear" w:color="auto" w:fill="548DD4" w:themeFill="text2" w:themeFillTint="99"/>
          </w:tcPr>
          <w:p w14:paraId="24AECB34" w14:textId="2C1BC096" w:rsidR="008D1D16" w:rsidRPr="00B266A0" w:rsidRDefault="008D1D16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B266A0">
              <w:rPr>
                <w:color w:val="FFFFFF" w:themeColor="background1"/>
                <w:lang w:eastAsia="de-DE"/>
              </w:rPr>
              <w:t>All</w:t>
            </w:r>
          </w:p>
        </w:tc>
      </w:tr>
      <w:tr w:rsidR="00EF5910" w:rsidRPr="00EF5910" w14:paraId="478BF0C1" w14:textId="77777777" w:rsidTr="00EF5910">
        <w:trPr>
          <w:trHeight w:val="295"/>
        </w:trPr>
        <w:tc>
          <w:tcPr>
            <w:tcW w:w="900" w:type="dxa"/>
            <w:noWrap/>
            <w:hideMark/>
          </w:tcPr>
          <w:p w14:paraId="7A7D47F9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333F1AFC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2.1.1</w:t>
            </w:r>
          </w:p>
        </w:tc>
        <w:tc>
          <w:tcPr>
            <w:tcW w:w="7080" w:type="dxa"/>
            <w:hideMark/>
          </w:tcPr>
          <w:p w14:paraId="16FB1562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VTS52 Action Items</w:t>
            </w:r>
          </w:p>
        </w:tc>
        <w:tc>
          <w:tcPr>
            <w:tcW w:w="2460" w:type="dxa"/>
            <w:hideMark/>
          </w:tcPr>
          <w:p w14:paraId="3970104B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</w:t>
            </w:r>
          </w:p>
        </w:tc>
        <w:tc>
          <w:tcPr>
            <w:tcW w:w="2380" w:type="dxa"/>
            <w:hideMark/>
          </w:tcPr>
          <w:p w14:paraId="1B2DCFDC" w14:textId="61AAD4A4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B3D60">
              <w:rPr>
                <w:lang w:eastAsia="de-DE"/>
              </w:rPr>
              <w:t>All</w:t>
            </w:r>
          </w:p>
        </w:tc>
      </w:tr>
      <w:tr w:rsidR="00FE113A" w:rsidRPr="00EF5910" w14:paraId="444A894A" w14:textId="77777777" w:rsidTr="00EF5910">
        <w:trPr>
          <w:trHeight w:val="295"/>
        </w:trPr>
        <w:tc>
          <w:tcPr>
            <w:tcW w:w="900" w:type="dxa"/>
            <w:noWrap/>
          </w:tcPr>
          <w:p w14:paraId="1B0B594A" w14:textId="481941F1" w:rsidR="00FE113A" w:rsidRPr="00EF5910" w:rsidRDefault="00FE113A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VTS53-</w:t>
            </w:r>
          </w:p>
        </w:tc>
        <w:tc>
          <w:tcPr>
            <w:tcW w:w="1180" w:type="dxa"/>
          </w:tcPr>
          <w:p w14:paraId="1D6D2AE6" w14:textId="501AF804" w:rsidR="00FE113A" w:rsidRPr="00EF5910" w:rsidRDefault="00FE113A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3.1.2.1</w:t>
            </w:r>
          </w:p>
        </w:tc>
        <w:tc>
          <w:tcPr>
            <w:tcW w:w="7080" w:type="dxa"/>
          </w:tcPr>
          <w:p w14:paraId="00138A2F" w14:textId="013C54A7" w:rsidR="00FE113A" w:rsidRPr="00EF5910" w:rsidRDefault="00EF76EC" w:rsidP="00EF5910">
            <w:pPr>
              <w:pStyle w:val="BodyText"/>
              <w:rPr>
                <w:lang w:eastAsia="de-DE"/>
              </w:rPr>
            </w:pPr>
            <w:r w:rsidRPr="00EF76EC">
              <w:rPr>
                <w:lang w:eastAsia="de-DE"/>
              </w:rPr>
              <w:t>The Open Digital Incubator Initiative</w:t>
            </w:r>
          </w:p>
        </w:tc>
        <w:tc>
          <w:tcPr>
            <w:tcW w:w="2460" w:type="dxa"/>
          </w:tcPr>
          <w:p w14:paraId="08A8CB46" w14:textId="09DF4A39" w:rsidR="00FE113A" w:rsidRPr="00EF5910" w:rsidRDefault="00F76B0C" w:rsidP="00EF5910">
            <w:pPr>
              <w:pStyle w:val="BodyText"/>
              <w:rPr>
                <w:lang w:eastAsia="de-DE"/>
              </w:rPr>
            </w:pPr>
            <w:r>
              <w:t>IALA Secretariat and PAP47</w:t>
            </w:r>
          </w:p>
        </w:tc>
        <w:tc>
          <w:tcPr>
            <w:tcW w:w="2380" w:type="dxa"/>
          </w:tcPr>
          <w:p w14:paraId="4E8AF7A0" w14:textId="4D3C2641" w:rsidR="00FE113A" w:rsidRPr="00EF5910" w:rsidRDefault="00F76B0C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EF5910" w:rsidRPr="00EF5910" w14:paraId="6B08860C" w14:textId="77777777" w:rsidTr="00EF5910">
        <w:trPr>
          <w:trHeight w:val="295"/>
        </w:trPr>
        <w:tc>
          <w:tcPr>
            <w:tcW w:w="900" w:type="dxa"/>
            <w:noWrap/>
            <w:hideMark/>
          </w:tcPr>
          <w:p w14:paraId="5EA0010A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3B54D02C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3.2.1</w:t>
            </w:r>
          </w:p>
        </w:tc>
        <w:tc>
          <w:tcPr>
            <w:tcW w:w="7080" w:type="dxa"/>
            <w:hideMark/>
          </w:tcPr>
          <w:p w14:paraId="3FC30545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Report on IMO NCSR 9</w:t>
            </w:r>
          </w:p>
        </w:tc>
        <w:tc>
          <w:tcPr>
            <w:tcW w:w="2460" w:type="dxa"/>
            <w:hideMark/>
          </w:tcPr>
          <w:p w14:paraId="37AE0760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</w:t>
            </w:r>
          </w:p>
        </w:tc>
        <w:tc>
          <w:tcPr>
            <w:tcW w:w="2380" w:type="dxa"/>
            <w:hideMark/>
          </w:tcPr>
          <w:p w14:paraId="2A5DC984" w14:textId="3338DB43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B3D60">
              <w:rPr>
                <w:lang w:eastAsia="de-DE"/>
              </w:rPr>
              <w:t>All</w:t>
            </w:r>
          </w:p>
        </w:tc>
      </w:tr>
      <w:tr w:rsidR="00E355FC" w:rsidRPr="00EF5910" w14:paraId="1F851BD3" w14:textId="77777777" w:rsidTr="0090403E">
        <w:trPr>
          <w:trHeight w:val="295"/>
        </w:trPr>
        <w:tc>
          <w:tcPr>
            <w:tcW w:w="900" w:type="dxa"/>
            <w:shd w:val="clear" w:color="auto" w:fill="548DD4" w:themeFill="text2" w:themeFillTint="99"/>
            <w:noWrap/>
          </w:tcPr>
          <w:p w14:paraId="46FF9562" w14:textId="3AD773B1" w:rsidR="00E355FC" w:rsidRPr="0090403E" w:rsidRDefault="00E355FC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90403E">
              <w:rPr>
                <w:color w:val="FFFFFF" w:themeColor="background1"/>
                <w:lang w:eastAsia="de-DE"/>
              </w:rPr>
              <w:t>VTS53-</w:t>
            </w:r>
          </w:p>
        </w:tc>
        <w:tc>
          <w:tcPr>
            <w:tcW w:w="1180" w:type="dxa"/>
            <w:shd w:val="clear" w:color="auto" w:fill="548DD4" w:themeFill="text2" w:themeFillTint="99"/>
          </w:tcPr>
          <w:p w14:paraId="5612995B" w14:textId="485A48B1" w:rsidR="00E355FC" w:rsidRPr="0090403E" w:rsidRDefault="00E355FC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90403E">
              <w:rPr>
                <w:color w:val="FFFFFF" w:themeColor="background1"/>
                <w:lang w:eastAsia="de-DE"/>
              </w:rPr>
              <w:t>3.2.2</w:t>
            </w:r>
          </w:p>
        </w:tc>
        <w:tc>
          <w:tcPr>
            <w:tcW w:w="7080" w:type="dxa"/>
            <w:shd w:val="clear" w:color="auto" w:fill="548DD4" w:themeFill="text2" w:themeFillTint="99"/>
          </w:tcPr>
          <w:p w14:paraId="22922036" w14:textId="15AAD93B" w:rsidR="00E355FC" w:rsidRPr="0090403E" w:rsidRDefault="00E355FC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90403E">
              <w:rPr>
                <w:color w:val="FFFFFF" w:themeColor="background1"/>
                <w:lang w:eastAsia="de-DE"/>
              </w:rPr>
              <w:t>Input from IALA to NCSR9 - IALAs contribution to the development of the description of the maritime services</w:t>
            </w:r>
          </w:p>
        </w:tc>
        <w:tc>
          <w:tcPr>
            <w:tcW w:w="2460" w:type="dxa"/>
            <w:shd w:val="clear" w:color="auto" w:fill="548DD4" w:themeFill="text2" w:themeFillTint="99"/>
          </w:tcPr>
          <w:p w14:paraId="5AEA7D86" w14:textId="3105800B" w:rsidR="00E355FC" w:rsidRPr="0090403E" w:rsidRDefault="00E355FC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90403E">
              <w:rPr>
                <w:color w:val="FFFFFF" w:themeColor="background1"/>
                <w:lang w:eastAsia="de-DE"/>
              </w:rPr>
              <w:t>IALA Secretariat</w:t>
            </w:r>
          </w:p>
        </w:tc>
        <w:tc>
          <w:tcPr>
            <w:tcW w:w="2380" w:type="dxa"/>
            <w:shd w:val="clear" w:color="auto" w:fill="548DD4" w:themeFill="text2" w:themeFillTint="99"/>
          </w:tcPr>
          <w:p w14:paraId="70DE6993" w14:textId="6F22CCC9" w:rsidR="00E355FC" w:rsidRPr="0090403E" w:rsidRDefault="00E355FC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90403E">
              <w:rPr>
                <w:color w:val="FFFFFF" w:themeColor="background1"/>
                <w:lang w:eastAsia="de-DE"/>
              </w:rPr>
              <w:t xml:space="preserve"> All</w:t>
            </w:r>
          </w:p>
        </w:tc>
      </w:tr>
      <w:tr w:rsidR="00EF5910" w:rsidRPr="00EF5910" w14:paraId="7EDC15F0" w14:textId="77777777" w:rsidTr="00EF5910">
        <w:trPr>
          <w:trHeight w:val="295"/>
        </w:trPr>
        <w:tc>
          <w:tcPr>
            <w:tcW w:w="900" w:type="dxa"/>
            <w:noWrap/>
            <w:hideMark/>
          </w:tcPr>
          <w:p w14:paraId="410B63EF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6D059F1D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3.3.1</w:t>
            </w:r>
          </w:p>
        </w:tc>
        <w:tc>
          <w:tcPr>
            <w:tcW w:w="7080" w:type="dxa"/>
            <w:hideMark/>
          </w:tcPr>
          <w:p w14:paraId="0BB60CD5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2022 Final Report Digital@Sea NA</w:t>
            </w:r>
          </w:p>
        </w:tc>
        <w:tc>
          <w:tcPr>
            <w:tcW w:w="2460" w:type="dxa"/>
            <w:hideMark/>
          </w:tcPr>
          <w:p w14:paraId="6216ED11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</w:t>
            </w:r>
          </w:p>
        </w:tc>
        <w:tc>
          <w:tcPr>
            <w:tcW w:w="2380" w:type="dxa"/>
            <w:hideMark/>
          </w:tcPr>
          <w:p w14:paraId="24918D07" w14:textId="46C90C6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B3D60">
              <w:rPr>
                <w:lang w:eastAsia="de-DE"/>
              </w:rPr>
              <w:t>All</w:t>
            </w:r>
          </w:p>
        </w:tc>
      </w:tr>
      <w:tr w:rsidR="00695A7B" w:rsidRPr="00EF5910" w14:paraId="1F10FE37" w14:textId="77777777" w:rsidTr="000E03A2">
        <w:trPr>
          <w:trHeight w:val="590"/>
        </w:trPr>
        <w:tc>
          <w:tcPr>
            <w:tcW w:w="900" w:type="dxa"/>
            <w:shd w:val="clear" w:color="auto" w:fill="548DD4" w:themeFill="text2" w:themeFillTint="99"/>
            <w:noWrap/>
          </w:tcPr>
          <w:p w14:paraId="5FCAA74D" w14:textId="59D766B8" w:rsidR="00695A7B" w:rsidRPr="000E03A2" w:rsidRDefault="00695A7B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0E03A2">
              <w:rPr>
                <w:color w:val="FFFFFF" w:themeColor="background1"/>
                <w:lang w:eastAsia="de-DE"/>
              </w:rPr>
              <w:t>VTS53</w:t>
            </w:r>
          </w:p>
        </w:tc>
        <w:tc>
          <w:tcPr>
            <w:tcW w:w="1180" w:type="dxa"/>
            <w:shd w:val="clear" w:color="auto" w:fill="548DD4" w:themeFill="text2" w:themeFillTint="99"/>
          </w:tcPr>
          <w:p w14:paraId="7C812955" w14:textId="70CF05F3" w:rsidR="00695A7B" w:rsidRPr="000E03A2" w:rsidRDefault="00695A7B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0E03A2">
              <w:rPr>
                <w:color w:val="FFFFFF" w:themeColor="background1"/>
                <w:lang w:eastAsia="de-DE"/>
              </w:rPr>
              <w:t>6.1.1</w:t>
            </w:r>
          </w:p>
        </w:tc>
        <w:tc>
          <w:tcPr>
            <w:tcW w:w="7080" w:type="dxa"/>
            <w:shd w:val="clear" w:color="auto" w:fill="548DD4" w:themeFill="text2" w:themeFillTint="99"/>
          </w:tcPr>
          <w:p w14:paraId="021BA575" w14:textId="5F98634A" w:rsidR="00695A7B" w:rsidRPr="000E03A2" w:rsidRDefault="00E07AD4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0E03A2">
              <w:rPr>
                <w:color w:val="FFFFFF" w:themeColor="background1"/>
                <w:lang w:eastAsia="de-DE"/>
              </w:rPr>
              <w:t>Task Plan 2018-2023 (2022-04-13)</w:t>
            </w:r>
          </w:p>
        </w:tc>
        <w:tc>
          <w:tcPr>
            <w:tcW w:w="2460" w:type="dxa"/>
            <w:shd w:val="clear" w:color="auto" w:fill="548DD4" w:themeFill="text2" w:themeFillTint="99"/>
          </w:tcPr>
          <w:p w14:paraId="79A72B7A" w14:textId="77A8FB0C" w:rsidR="00695A7B" w:rsidRPr="000E03A2" w:rsidRDefault="00E07AD4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0E03A2">
              <w:rPr>
                <w:color w:val="FFFFFF" w:themeColor="background1"/>
                <w:lang w:eastAsia="de-DE"/>
              </w:rPr>
              <w:t>VTS CMT</w:t>
            </w:r>
          </w:p>
        </w:tc>
        <w:tc>
          <w:tcPr>
            <w:tcW w:w="2380" w:type="dxa"/>
            <w:shd w:val="clear" w:color="auto" w:fill="548DD4" w:themeFill="text2" w:themeFillTint="99"/>
          </w:tcPr>
          <w:p w14:paraId="1D3BED72" w14:textId="4DC14BBA" w:rsidR="00695A7B" w:rsidRPr="000E03A2" w:rsidRDefault="00E07AD4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0E03A2">
              <w:rPr>
                <w:color w:val="FFFFFF" w:themeColor="background1"/>
                <w:lang w:eastAsia="de-DE"/>
              </w:rPr>
              <w:t>All</w:t>
            </w:r>
          </w:p>
        </w:tc>
      </w:tr>
      <w:tr w:rsidR="00EF5910" w:rsidRPr="00EF5910" w14:paraId="3C3E6177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5C429491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014A6C9A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6.3.1</w:t>
            </w:r>
          </w:p>
        </w:tc>
        <w:tc>
          <w:tcPr>
            <w:tcW w:w="7080" w:type="dxa"/>
            <w:hideMark/>
          </w:tcPr>
          <w:p w14:paraId="1F34EEF8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Development of the Guidelines on the VTS English Competency Test Korea Coast Guard</w:t>
            </w:r>
          </w:p>
        </w:tc>
        <w:tc>
          <w:tcPr>
            <w:tcW w:w="2460" w:type="dxa"/>
            <w:hideMark/>
          </w:tcPr>
          <w:p w14:paraId="4CC05B37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Korean Coast Guard</w:t>
            </w:r>
          </w:p>
        </w:tc>
        <w:tc>
          <w:tcPr>
            <w:tcW w:w="2380" w:type="dxa"/>
            <w:hideMark/>
          </w:tcPr>
          <w:p w14:paraId="0A781806" w14:textId="6C8FA73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0F56E3">
              <w:rPr>
                <w:lang w:eastAsia="de-DE"/>
              </w:rPr>
              <w:t>WG3</w:t>
            </w:r>
          </w:p>
        </w:tc>
      </w:tr>
      <w:tr w:rsidR="00EF5910" w:rsidRPr="00EF5910" w14:paraId="6EA3E23D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402DF06A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3D6CF8B6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6.3.2</w:t>
            </w:r>
          </w:p>
        </w:tc>
        <w:tc>
          <w:tcPr>
            <w:tcW w:w="7080" w:type="dxa"/>
            <w:hideMark/>
          </w:tcPr>
          <w:p w14:paraId="188E2EAB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Development of technical service specifications for digital data exchange between VTS and other entities</w:t>
            </w:r>
          </w:p>
        </w:tc>
        <w:tc>
          <w:tcPr>
            <w:tcW w:w="2460" w:type="dxa"/>
            <w:hideMark/>
          </w:tcPr>
          <w:p w14:paraId="21A113B7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DLR Germany et al</w:t>
            </w:r>
          </w:p>
        </w:tc>
        <w:tc>
          <w:tcPr>
            <w:tcW w:w="2380" w:type="dxa"/>
            <w:hideMark/>
          </w:tcPr>
          <w:p w14:paraId="3B7E12CC" w14:textId="4A66589B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D07ECC">
              <w:rPr>
                <w:lang w:eastAsia="de-DE"/>
              </w:rPr>
              <w:t>WG2</w:t>
            </w:r>
          </w:p>
        </w:tc>
      </w:tr>
      <w:tr w:rsidR="00EF5910" w:rsidRPr="00EF5910" w14:paraId="3139EBB9" w14:textId="77777777" w:rsidTr="00EF5910">
        <w:trPr>
          <w:trHeight w:val="295"/>
        </w:trPr>
        <w:tc>
          <w:tcPr>
            <w:tcW w:w="900" w:type="dxa"/>
            <w:noWrap/>
            <w:hideMark/>
          </w:tcPr>
          <w:p w14:paraId="202B3EF7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361B4680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6.3.3</w:t>
            </w:r>
          </w:p>
        </w:tc>
        <w:tc>
          <w:tcPr>
            <w:tcW w:w="7080" w:type="dxa"/>
            <w:hideMark/>
          </w:tcPr>
          <w:p w14:paraId="4F6C5BE4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Proposal on the application of VR technology to VTS simulation training</w:t>
            </w:r>
          </w:p>
        </w:tc>
        <w:tc>
          <w:tcPr>
            <w:tcW w:w="2460" w:type="dxa"/>
            <w:hideMark/>
          </w:tcPr>
          <w:p w14:paraId="0B0E06EF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China MSA</w:t>
            </w:r>
          </w:p>
        </w:tc>
        <w:tc>
          <w:tcPr>
            <w:tcW w:w="2380" w:type="dxa"/>
            <w:hideMark/>
          </w:tcPr>
          <w:p w14:paraId="342CAEC8" w14:textId="204DC3FA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A94999">
              <w:rPr>
                <w:lang w:eastAsia="de-DE"/>
              </w:rPr>
              <w:t>WG3</w:t>
            </w:r>
          </w:p>
        </w:tc>
      </w:tr>
      <w:tr w:rsidR="00EF5910" w:rsidRPr="00EF5910" w14:paraId="203FD17D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1614F379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lastRenderedPageBreak/>
              <w:t>VTS53-</w:t>
            </w:r>
          </w:p>
        </w:tc>
        <w:tc>
          <w:tcPr>
            <w:tcW w:w="1180" w:type="dxa"/>
            <w:hideMark/>
          </w:tcPr>
          <w:p w14:paraId="3CCD2593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6.3.4</w:t>
            </w:r>
          </w:p>
        </w:tc>
        <w:tc>
          <w:tcPr>
            <w:tcW w:w="7080" w:type="dxa"/>
            <w:hideMark/>
          </w:tcPr>
          <w:p w14:paraId="25275038" w14:textId="1882D54B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Suggestion about formulating</w:t>
            </w:r>
            <w:r w:rsidR="00F04DA7">
              <w:rPr>
                <w:lang w:eastAsia="de-DE"/>
              </w:rPr>
              <w:t xml:space="preserve"> </w:t>
            </w:r>
            <w:r w:rsidRPr="00EF5910">
              <w:rPr>
                <w:lang w:eastAsia="de-DE"/>
              </w:rPr>
              <w:t>“Functional Requirements and Technical Performance Requirements for Bridge Area VTS”</w:t>
            </w:r>
          </w:p>
        </w:tc>
        <w:tc>
          <w:tcPr>
            <w:tcW w:w="2460" w:type="dxa"/>
            <w:hideMark/>
          </w:tcPr>
          <w:p w14:paraId="703D49AF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China MSA</w:t>
            </w:r>
          </w:p>
        </w:tc>
        <w:tc>
          <w:tcPr>
            <w:tcW w:w="2380" w:type="dxa"/>
            <w:hideMark/>
          </w:tcPr>
          <w:p w14:paraId="7A40BA81" w14:textId="57A6A22C" w:rsidR="00EF5910" w:rsidRPr="00EF5910" w:rsidRDefault="00377E0A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  <w:r w:rsidR="00886421">
              <w:rPr>
                <w:lang w:eastAsia="de-DE"/>
              </w:rPr>
              <w:t xml:space="preserve"> lead with WG1 inpu</w:t>
            </w:r>
            <w:r w:rsidR="000E484F">
              <w:rPr>
                <w:lang w:eastAsia="de-DE"/>
              </w:rPr>
              <w:t>t</w:t>
            </w:r>
          </w:p>
        </w:tc>
      </w:tr>
      <w:tr w:rsidR="00EF5910" w:rsidRPr="00EF5910" w14:paraId="28694B8B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4B546E2B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01134596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6.3.5</w:t>
            </w:r>
          </w:p>
        </w:tc>
        <w:tc>
          <w:tcPr>
            <w:tcW w:w="7080" w:type="dxa"/>
            <w:hideMark/>
          </w:tcPr>
          <w:p w14:paraId="5B61366D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Proposal for the Development of an Independent G1111 Sub-guideline for VTS-MIS</w:t>
            </w:r>
          </w:p>
        </w:tc>
        <w:tc>
          <w:tcPr>
            <w:tcW w:w="2460" w:type="dxa"/>
            <w:hideMark/>
          </w:tcPr>
          <w:p w14:paraId="3B71D083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China MSA</w:t>
            </w:r>
          </w:p>
        </w:tc>
        <w:tc>
          <w:tcPr>
            <w:tcW w:w="2380" w:type="dxa"/>
            <w:hideMark/>
          </w:tcPr>
          <w:p w14:paraId="1858F986" w14:textId="00F28B8F" w:rsidR="00EF5910" w:rsidRPr="00EF5910" w:rsidRDefault="00B81874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  <w:r w:rsidR="00EF5910" w:rsidRPr="00EF5910">
              <w:rPr>
                <w:lang w:eastAsia="de-DE"/>
              </w:rPr>
              <w:t> </w:t>
            </w:r>
          </w:p>
        </w:tc>
      </w:tr>
      <w:tr w:rsidR="00EF5910" w:rsidRPr="00EF5910" w14:paraId="15229ECF" w14:textId="77777777" w:rsidTr="00EF5910">
        <w:trPr>
          <w:trHeight w:val="295"/>
        </w:trPr>
        <w:tc>
          <w:tcPr>
            <w:tcW w:w="900" w:type="dxa"/>
            <w:noWrap/>
            <w:hideMark/>
          </w:tcPr>
          <w:p w14:paraId="6A83E05F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60438449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6.3.6</w:t>
            </w:r>
          </w:p>
        </w:tc>
        <w:tc>
          <w:tcPr>
            <w:tcW w:w="7080" w:type="dxa"/>
            <w:hideMark/>
          </w:tcPr>
          <w:p w14:paraId="1936D451" w14:textId="0D90D8ED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 xml:space="preserve">New VTS Task register </w:t>
            </w:r>
          </w:p>
        </w:tc>
        <w:tc>
          <w:tcPr>
            <w:tcW w:w="2460" w:type="dxa"/>
            <w:hideMark/>
          </w:tcPr>
          <w:p w14:paraId="677BDB33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 Vice-chair</w:t>
            </w:r>
          </w:p>
        </w:tc>
        <w:tc>
          <w:tcPr>
            <w:tcW w:w="2380" w:type="dxa"/>
            <w:hideMark/>
          </w:tcPr>
          <w:p w14:paraId="15952113" w14:textId="01727A39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B81874">
              <w:rPr>
                <w:lang w:eastAsia="de-DE"/>
              </w:rPr>
              <w:t>All</w:t>
            </w:r>
          </w:p>
        </w:tc>
      </w:tr>
      <w:tr w:rsidR="00894E97" w:rsidRPr="00EF5910" w14:paraId="614CD6E4" w14:textId="77777777" w:rsidTr="00EF5910">
        <w:trPr>
          <w:trHeight w:val="295"/>
        </w:trPr>
        <w:tc>
          <w:tcPr>
            <w:tcW w:w="900" w:type="dxa"/>
            <w:noWrap/>
          </w:tcPr>
          <w:p w14:paraId="60408F84" w14:textId="431B9B8F" w:rsidR="00894E97" w:rsidRPr="00EF5910" w:rsidRDefault="00894E97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VTS53</w:t>
            </w:r>
            <w:r w:rsidR="009D37D6">
              <w:rPr>
                <w:lang w:eastAsia="de-DE"/>
              </w:rPr>
              <w:t>-</w:t>
            </w:r>
          </w:p>
        </w:tc>
        <w:tc>
          <w:tcPr>
            <w:tcW w:w="1180" w:type="dxa"/>
          </w:tcPr>
          <w:p w14:paraId="27CE93AC" w14:textId="65EBBF13" w:rsidR="00894E97" w:rsidRPr="00EF5910" w:rsidRDefault="009D37D6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6.3.7</w:t>
            </w:r>
          </w:p>
        </w:tc>
        <w:tc>
          <w:tcPr>
            <w:tcW w:w="7080" w:type="dxa"/>
          </w:tcPr>
          <w:p w14:paraId="3B03E35C" w14:textId="7256A3A4" w:rsidR="00894E97" w:rsidRPr="00EF5910" w:rsidRDefault="00DD6E01" w:rsidP="00EF5910">
            <w:pPr>
              <w:pStyle w:val="BodyText"/>
              <w:rPr>
                <w:lang w:eastAsia="de-DE"/>
              </w:rPr>
            </w:pPr>
            <w:r w:rsidRPr="00DD6E01">
              <w:rPr>
                <w:lang w:eastAsia="de-DE"/>
              </w:rPr>
              <w:t>Proposed new task - Digital Route Exchange – Operational Requirements from a VTS perspective</w:t>
            </w:r>
          </w:p>
        </w:tc>
        <w:tc>
          <w:tcPr>
            <w:tcW w:w="2460" w:type="dxa"/>
          </w:tcPr>
          <w:p w14:paraId="1F360AE7" w14:textId="582E22A4" w:rsidR="00894E97" w:rsidRPr="00EF5910" w:rsidRDefault="009D37D6" w:rsidP="00EF5910">
            <w:pPr>
              <w:pStyle w:val="BodyText"/>
              <w:rPr>
                <w:lang w:eastAsia="de-DE"/>
              </w:rPr>
            </w:pPr>
            <w:r w:rsidRPr="009D37D6">
              <w:rPr>
                <w:lang w:eastAsia="de-DE"/>
              </w:rPr>
              <w:t>IG 1.4.3</w:t>
            </w:r>
          </w:p>
        </w:tc>
        <w:tc>
          <w:tcPr>
            <w:tcW w:w="2380" w:type="dxa"/>
          </w:tcPr>
          <w:p w14:paraId="774D0885" w14:textId="03FEB5D7" w:rsidR="00894E97" w:rsidRPr="00EF5910" w:rsidRDefault="00FE457C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3E5C6D" w:rsidRPr="00EF5910" w14:paraId="69E4F85A" w14:textId="77777777" w:rsidTr="00976E19">
        <w:trPr>
          <w:trHeight w:val="572"/>
        </w:trPr>
        <w:tc>
          <w:tcPr>
            <w:tcW w:w="900" w:type="dxa"/>
            <w:noWrap/>
          </w:tcPr>
          <w:p w14:paraId="08774141" w14:textId="517E1969" w:rsidR="003E5C6D" w:rsidRPr="00EF5910" w:rsidRDefault="003E5C6D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VTS53-</w:t>
            </w:r>
          </w:p>
        </w:tc>
        <w:tc>
          <w:tcPr>
            <w:tcW w:w="1180" w:type="dxa"/>
          </w:tcPr>
          <w:p w14:paraId="620F0492" w14:textId="7259FE2C" w:rsidR="003E5C6D" w:rsidRPr="00EF5910" w:rsidRDefault="003E5C6D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6.3.8</w:t>
            </w:r>
          </w:p>
        </w:tc>
        <w:tc>
          <w:tcPr>
            <w:tcW w:w="7080" w:type="dxa"/>
          </w:tcPr>
          <w:p w14:paraId="752F4A73" w14:textId="7FD02F16" w:rsidR="003E5C6D" w:rsidRPr="00EF5910" w:rsidRDefault="00976E19" w:rsidP="00976E19">
            <w:pPr>
              <w:pStyle w:val="BodyText"/>
              <w:jc w:val="center"/>
              <w:rPr>
                <w:lang w:eastAsia="de-DE"/>
              </w:rPr>
            </w:pPr>
            <w:r w:rsidRPr="00976E19">
              <w:rPr>
                <w:lang w:eastAsia="de-DE"/>
              </w:rPr>
              <w:t>New Task Plan 2023-2027(2022-09-11)Rev13</w:t>
            </w:r>
            <w:r>
              <w:rPr>
                <w:lang w:eastAsia="de-DE"/>
              </w:rPr>
              <w:t>-</w:t>
            </w:r>
            <w:r w:rsidRPr="00976E19">
              <w:rPr>
                <w:lang w:eastAsia="de-DE"/>
              </w:rPr>
              <w:t>clean</w:t>
            </w:r>
          </w:p>
        </w:tc>
        <w:tc>
          <w:tcPr>
            <w:tcW w:w="2460" w:type="dxa"/>
          </w:tcPr>
          <w:p w14:paraId="32480FD2" w14:textId="78CAF2C0" w:rsidR="003E5C6D" w:rsidRPr="00EF5910" w:rsidRDefault="003E5C6D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 Vice-chair</w:t>
            </w:r>
          </w:p>
        </w:tc>
        <w:tc>
          <w:tcPr>
            <w:tcW w:w="2380" w:type="dxa"/>
          </w:tcPr>
          <w:p w14:paraId="1193B073" w14:textId="3F737631" w:rsidR="003E5C6D" w:rsidRPr="00EF5910" w:rsidRDefault="003E5C6D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EF5910" w:rsidRPr="00EF5910" w14:paraId="7BB13F18" w14:textId="77777777" w:rsidTr="00EF5910">
        <w:trPr>
          <w:trHeight w:val="295"/>
        </w:trPr>
        <w:tc>
          <w:tcPr>
            <w:tcW w:w="900" w:type="dxa"/>
            <w:noWrap/>
            <w:hideMark/>
          </w:tcPr>
          <w:p w14:paraId="6C333AEC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046853C5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7.1.1</w:t>
            </w:r>
          </w:p>
        </w:tc>
        <w:tc>
          <w:tcPr>
            <w:tcW w:w="7080" w:type="dxa"/>
            <w:hideMark/>
          </w:tcPr>
          <w:p w14:paraId="31624C90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Input Paper List</w:t>
            </w:r>
          </w:p>
        </w:tc>
        <w:tc>
          <w:tcPr>
            <w:tcW w:w="2460" w:type="dxa"/>
            <w:hideMark/>
          </w:tcPr>
          <w:p w14:paraId="231FF94B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</w:t>
            </w:r>
          </w:p>
        </w:tc>
        <w:tc>
          <w:tcPr>
            <w:tcW w:w="2380" w:type="dxa"/>
            <w:hideMark/>
          </w:tcPr>
          <w:p w14:paraId="1CAB88F1" w14:textId="28E08554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B3D60">
              <w:rPr>
                <w:lang w:eastAsia="de-DE"/>
              </w:rPr>
              <w:t>All</w:t>
            </w:r>
          </w:p>
        </w:tc>
      </w:tr>
      <w:tr w:rsidR="00EF5910" w:rsidRPr="00EF5910" w14:paraId="6B4BEDCF" w14:textId="77777777" w:rsidTr="00EF5910">
        <w:trPr>
          <w:trHeight w:val="295"/>
        </w:trPr>
        <w:tc>
          <w:tcPr>
            <w:tcW w:w="900" w:type="dxa"/>
            <w:noWrap/>
            <w:hideMark/>
          </w:tcPr>
          <w:p w14:paraId="59CE68BD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5E94FF96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7.1.2</w:t>
            </w:r>
          </w:p>
        </w:tc>
        <w:tc>
          <w:tcPr>
            <w:tcW w:w="7080" w:type="dxa"/>
            <w:hideMark/>
          </w:tcPr>
          <w:p w14:paraId="151E1109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Working paper list</w:t>
            </w:r>
          </w:p>
        </w:tc>
        <w:tc>
          <w:tcPr>
            <w:tcW w:w="2460" w:type="dxa"/>
            <w:hideMark/>
          </w:tcPr>
          <w:p w14:paraId="3D803D31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</w:t>
            </w:r>
          </w:p>
        </w:tc>
        <w:tc>
          <w:tcPr>
            <w:tcW w:w="2380" w:type="dxa"/>
            <w:hideMark/>
          </w:tcPr>
          <w:p w14:paraId="7BB8601B" w14:textId="4BB25363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B3D60">
              <w:rPr>
                <w:lang w:eastAsia="de-DE"/>
              </w:rPr>
              <w:t>All</w:t>
            </w:r>
          </w:p>
        </w:tc>
      </w:tr>
      <w:tr w:rsidR="00831CE2" w:rsidRPr="00EF5910" w14:paraId="770AE255" w14:textId="77777777" w:rsidTr="00E750DE">
        <w:trPr>
          <w:trHeight w:val="590"/>
        </w:trPr>
        <w:tc>
          <w:tcPr>
            <w:tcW w:w="900" w:type="dxa"/>
            <w:shd w:val="clear" w:color="auto" w:fill="548DD4" w:themeFill="text2" w:themeFillTint="99"/>
            <w:noWrap/>
          </w:tcPr>
          <w:p w14:paraId="6D5B2EC5" w14:textId="60ED1696" w:rsidR="00831CE2" w:rsidRPr="00E750DE" w:rsidRDefault="00831CE2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E750DE">
              <w:rPr>
                <w:color w:val="FFFFFF" w:themeColor="background1"/>
                <w:lang w:eastAsia="de-DE"/>
              </w:rPr>
              <w:t>VTS53-</w:t>
            </w:r>
          </w:p>
        </w:tc>
        <w:tc>
          <w:tcPr>
            <w:tcW w:w="1180" w:type="dxa"/>
            <w:shd w:val="clear" w:color="auto" w:fill="548DD4" w:themeFill="text2" w:themeFillTint="99"/>
          </w:tcPr>
          <w:p w14:paraId="5E1E376C" w14:textId="5FA066E0" w:rsidR="00831CE2" w:rsidRPr="00E750DE" w:rsidRDefault="00831CE2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E750DE">
              <w:rPr>
                <w:color w:val="FFFFFF" w:themeColor="background1"/>
                <w:lang w:eastAsia="de-DE"/>
              </w:rPr>
              <w:t>7.2.1</w:t>
            </w:r>
          </w:p>
        </w:tc>
        <w:tc>
          <w:tcPr>
            <w:tcW w:w="7080" w:type="dxa"/>
            <w:shd w:val="clear" w:color="auto" w:fill="548DD4" w:themeFill="text2" w:themeFillTint="99"/>
          </w:tcPr>
          <w:p w14:paraId="48410DD0" w14:textId="6989EAE4" w:rsidR="00831CE2" w:rsidRPr="00E750DE" w:rsidRDefault="00BF4011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E750DE">
              <w:rPr>
                <w:color w:val="FFFFFF" w:themeColor="background1"/>
                <w:lang w:eastAsia="de-DE"/>
              </w:rPr>
              <w:t>Liaison note all committees on developments in IMT related to termination of 2G and 3G service</w:t>
            </w:r>
          </w:p>
        </w:tc>
        <w:tc>
          <w:tcPr>
            <w:tcW w:w="2460" w:type="dxa"/>
            <w:shd w:val="clear" w:color="auto" w:fill="548DD4" w:themeFill="text2" w:themeFillTint="99"/>
          </w:tcPr>
          <w:p w14:paraId="02BBCDC4" w14:textId="508516B0" w:rsidR="00831CE2" w:rsidRPr="00E750DE" w:rsidRDefault="00831CE2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E750DE">
              <w:rPr>
                <w:color w:val="FFFFFF" w:themeColor="background1"/>
                <w:lang w:eastAsia="de-DE"/>
              </w:rPr>
              <w:t>ENAV</w:t>
            </w:r>
          </w:p>
        </w:tc>
        <w:tc>
          <w:tcPr>
            <w:tcW w:w="2380" w:type="dxa"/>
            <w:shd w:val="clear" w:color="auto" w:fill="548DD4" w:themeFill="text2" w:themeFillTint="99"/>
          </w:tcPr>
          <w:p w14:paraId="79D18C93" w14:textId="79B79923" w:rsidR="00831CE2" w:rsidRPr="00E750DE" w:rsidRDefault="00831CE2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E750DE">
              <w:rPr>
                <w:color w:val="FFFFFF" w:themeColor="background1"/>
                <w:lang w:eastAsia="de-DE"/>
              </w:rPr>
              <w:t xml:space="preserve"> All</w:t>
            </w:r>
          </w:p>
        </w:tc>
      </w:tr>
      <w:tr w:rsidR="000C4CB7" w:rsidRPr="00EF5910" w14:paraId="55B3B9EB" w14:textId="77777777" w:rsidTr="0028222F">
        <w:trPr>
          <w:trHeight w:val="590"/>
        </w:trPr>
        <w:tc>
          <w:tcPr>
            <w:tcW w:w="900" w:type="dxa"/>
            <w:shd w:val="clear" w:color="auto" w:fill="548DD4" w:themeFill="text2" w:themeFillTint="99"/>
            <w:noWrap/>
          </w:tcPr>
          <w:p w14:paraId="1963CE4B" w14:textId="0FF05C97" w:rsidR="000C4CB7" w:rsidRPr="0028222F" w:rsidRDefault="004F5129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28222F">
              <w:rPr>
                <w:color w:val="FFFFFF" w:themeColor="background1"/>
                <w:lang w:eastAsia="de-DE"/>
              </w:rPr>
              <w:t>VTS53-</w:t>
            </w:r>
          </w:p>
        </w:tc>
        <w:tc>
          <w:tcPr>
            <w:tcW w:w="1180" w:type="dxa"/>
            <w:shd w:val="clear" w:color="auto" w:fill="548DD4" w:themeFill="text2" w:themeFillTint="99"/>
          </w:tcPr>
          <w:p w14:paraId="24EDCA9F" w14:textId="19149DB5" w:rsidR="000C4CB7" w:rsidRPr="0028222F" w:rsidRDefault="00025E48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28222F">
              <w:rPr>
                <w:color w:val="FFFFFF" w:themeColor="background1"/>
                <w:lang w:eastAsia="de-DE"/>
              </w:rPr>
              <w:t>7.2.2</w:t>
            </w:r>
          </w:p>
        </w:tc>
        <w:tc>
          <w:tcPr>
            <w:tcW w:w="7080" w:type="dxa"/>
            <w:shd w:val="clear" w:color="auto" w:fill="548DD4" w:themeFill="text2" w:themeFillTint="99"/>
          </w:tcPr>
          <w:p w14:paraId="5182F227" w14:textId="68486B95" w:rsidR="000C4CB7" w:rsidRPr="0028222F" w:rsidRDefault="00025E48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28222F">
              <w:rPr>
                <w:color w:val="FFFFFF" w:themeColor="background1"/>
                <w:lang w:eastAsia="de-DE"/>
              </w:rPr>
              <w:t>Questionnaire on Developing a New Guideline  on Quality Management System for Vessel Traffic Service</w:t>
            </w:r>
          </w:p>
        </w:tc>
        <w:tc>
          <w:tcPr>
            <w:tcW w:w="2460" w:type="dxa"/>
            <w:shd w:val="clear" w:color="auto" w:fill="548DD4" w:themeFill="text2" w:themeFillTint="99"/>
          </w:tcPr>
          <w:p w14:paraId="2790AB72" w14:textId="1356CEA4" w:rsidR="000C4CB7" w:rsidRPr="0028222F" w:rsidRDefault="000C4CB7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28222F">
              <w:rPr>
                <w:color w:val="FFFFFF" w:themeColor="background1"/>
                <w:lang w:eastAsia="de-DE"/>
              </w:rPr>
              <w:t>China MSA</w:t>
            </w:r>
          </w:p>
        </w:tc>
        <w:tc>
          <w:tcPr>
            <w:tcW w:w="2380" w:type="dxa"/>
            <w:shd w:val="clear" w:color="auto" w:fill="548DD4" w:themeFill="text2" w:themeFillTint="99"/>
          </w:tcPr>
          <w:p w14:paraId="740DEFC1" w14:textId="56C6C384" w:rsidR="000C4CB7" w:rsidRPr="0028222F" w:rsidRDefault="004F5129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28222F">
              <w:rPr>
                <w:color w:val="FFFFFF" w:themeColor="background1"/>
                <w:lang w:eastAsia="de-DE"/>
              </w:rPr>
              <w:t>WG1</w:t>
            </w:r>
          </w:p>
        </w:tc>
      </w:tr>
      <w:tr w:rsidR="000C4CB7" w:rsidRPr="00EF5910" w14:paraId="79CB331F" w14:textId="77777777" w:rsidTr="0028222F">
        <w:trPr>
          <w:trHeight w:val="590"/>
        </w:trPr>
        <w:tc>
          <w:tcPr>
            <w:tcW w:w="900" w:type="dxa"/>
            <w:shd w:val="clear" w:color="auto" w:fill="548DD4" w:themeFill="text2" w:themeFillTint="99"/>
            <w:noWrap/>
          </w:tcPr>
          <w:p w14:paraId="38161F17" w14:textId="02765107" w:rsidR="000C4CB7" w:rsidRPr="0028222F" w:rsidRDefault="004F5129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28222F">
              <w:rPr>
                <w:color w:val="FFFFFF" w:themeColor="background1"/>
                <w:lang w:eastAsia="de-DE"/>
              </w:rPr>
              <w:t>VTS53-</w:t>
            </w:r>
          </w:p>
        </w:tc>
        <w:tc>
          <w:tcPr>
            <w:tcW w:w="1180" w:type="dxa"/>
            <w:shd w:val="clear" w:color="auto" w:fill="548DD4" w:themeFill="text2" w:themeFillTint="99"/>
          </w:tcPr>
          <w:p w14:paraId="43B37E43" w14:textId="2F661AA9" w:rsidR="000C4CB7" w:rsidRPr="0028222F" w:rsidRDefault="00025E48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28222F">
              <w:rPr>
                <w:color w:val="FFFFFF" w:themeColor="background1"/>
                <w:lang w:eastAsia="de-DE"/>
              </w:rPr>
              <w:t>7.2.2.1</w:t>
            </w:r>
          </w:p>
        </w:tc>
        <w:tc>
          <w:tcPr>
            <w:tcW w:w="7080" w:type="dxa"/>
            <w:shd w:val="clear" w:color="auto" w:fill="548DD4" w:themeFill="text2" w:themeFillTint="99"/>
          </w:tcPr>
          <w:p w14:paraId="57FFA010" w14:textId="52C88B78" w:rsidR="000C4CB7" w:rsidRPr="0028222F" w:rsidRDefault="0028222F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28222F">
              <w:rPr>
                <w:color w:val="FFFFFF" w:themeColor="background1"/>
                <w:lang w:eastAsia="de-DE"/>
              </w:rPr>
              <w:t>Enclosure 1 -Questionnaire for VTS QMS</w:t>
            </w:r>
          </w:p>
        </w:tc>
        <w:tc>
          <w:tcPr>
            <w:tcW w:w="2460" w:type="dxa"/>
            <w:shd w:val="clear" w:color="auto" w:fill="548DD4" w:themeFill="text2" w:themeFillTint="99"/>
          </w:tcPr>
          <w:p w14:paraId="04AC69D9" w14:textId="0E158A2A" w:rsidR="000C4CB7" w:rsidRPr="0028222F" w:rsidRDefault="004F5129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28222F">
              <w:rPr>
                <w:color w:val="FFFFFF" w:themeColor="background1"/>
                <w:lang w:eastAsia="de-DE"/>
              </w:rPr>
              <w:t>China MSA</w:t>
            </w:r>
          </w:p>
        </w:tc>
        <w:tc>
          <w:tcPr>
            <w:tcW w:w="2380" w:type="dxa"/>
            <w:shd w:val="clear" w:color="auto" w:fill="548DD4" w:themeFill="text2" w:themeFillTint="99"/>
          </w:tcPr>
          <w:p w14:paraId="656549C0" w14:textId="0B141963" w:rsidR="000C4CB7" w:rsidRPr="0028222F" w:rsidRDefault="004F5129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28222F">
              <w:rPr>
                <w:color w:val="FFFFFF" w:themeColor="background1"/>
                <w:lang w:eastAsia="de-DE"/>
              </w:rPr>
              <w:t>WG1</w:t>
            </w:r>
          </w:p>
        </w:tc>
      </w:tr>
      <w:tr w:rsidR="00EF5910" w:rsidRPr="00EF5910" w14:paraId="3087A286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5AEEFDBB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1D88DF8E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 xml:space="preserve">8.2.1 </w:t>
            </w:r>
          </w:p>
        </w:tc>
        <w:tc>
          <w:tcPr>
            <w:tcW w:w="7080" w:type="dxa"/>
            <w:hideMark/>
          </w:tcPr>
          <w:p w14:paraId="26F4FE4A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Input Paper - Output from TG1.2.5 - Implications of MASS from a VTS perspective</w:t>
            </w:r>
          </w:p>
        </w:tc>
        <w:tc>
          <w:tcPr>
            <w:tcW w:w="2460" w:type="dxa"/>
            <w:hideMark/>
          </w:tcPr>
          <w:p w14:paraId="1FCC1D19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IG 1.2.5</w:t>
            </w:r>
          </w:p>
        </w:tc>
        <w:tc>
          <w:tcPr>
            <w:tcW w:w="2380" w:type="dxa"/>
            <w:hideMark/>
          </w:tcPr>
          <w:p w14:paraId="7485151B" w14:textId="2CEC1CCF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B3D60">
              <w:rPr>
                <w:lang w:eastAsia="de-DE"/>
              </w:rPr>
              <w:t>WG1</w:t>
            </w:r>
          </w:p>
        </w:tc>
      </w:tr>
      <w:tr w:rsidR="00F8751B" w:rsidRPr="00EF5910" w14:paraId="7B82BD60" w14:textId="77777777" w:rsidTr="00EF5910">
        <w:trPr>
          <w:trHeight w:val="295"/>
        </w:trPr>
        <w:tc>
          <w:tcPr>
            <w:tcW w:w="900" w:type="dxa"/>
            <w:noWrap/>
          </w:tcPr>
          <w:p w14:paraId="0C354CC5" w14:textId="5A892E60" w:rsidR="00F8751B" w:rsidRPr="00EF5910" w:rsidRDefault="00F8751B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VTS53-</w:t>
            </w:r>
          </w:p>
        </w:tc>
        <w:tc>
          <w:tcPr>
            <w:tcW w:w="1180" w:type="dxa"/>
          </w:tcPr>
          <w:p w14:paraId="73CEC933" w14:textId="59C1928C" w:rsidR="00F8751B" w:rsidRPr="00EF5910" w:rsidRDefault="00F8751B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8.2.2</w:t>
            </w:r>
          </w:p>
        </w:tc>
        <w:tc>
          <w:tcPr>
            <w:tcW w:w="7080" w:type="dxa"/>
          </w:tcPr>
          <w:p w14:paraId="5F09AD1A" w14:textId="4BACD7FD" w:rsidR="00F8751B" w:rsidRPr="00F8751B" w:rsidRDefault="00F8751B" w:rsidP="00EF5910">
            <w:pPr>
              <w:pStyle w:val="BodyText"/>
              <w:rPr>
                <w:lang w:eastAsia="de-DE"/>
              </w:rPr>
            </w:pPr>
            <w:r w:rsidRPr="00F8751B">
              <w:rPr>
                <w:lang w:eastAsia="de-DE"/>
              </w:rPr>
              <w:t>Expected Influence of MASS on VTS Traffic Management Rules</w:t>
            </w:r>
          </w:p>
        </w:tc>
        <w:tc>
          <w:tcPr>
            <w:tcW w:w="2460" w:type="dxa"/>
          </w:tcPr>
          <w:p w14:paraId="114296CA" w14:textId="72DC1141" w:rsidR="00F8751B" w:rsidRPr="00EF5910" w:rsidRDefault="00F8751B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China MSA</w:t>
            </w:r>
          </w:p>
        </w:tc>
        <w:tc>
          <w:tcPr>
            <w:tcW w:w="2380" w:type="dxa"/>
          </w:tcPr>
          <w:p w14:paraId="429F7CC7" w14:textId="692A4185" w:rsidR="00F8751B" w:rsidRPr="00EF5910" w:rsidRDefault="00F8751B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EF5910" w:rsidRPr="00EF5910" w14:paraId="5387F4B6" w14:textId="77777777" w:rsidTr="00EF5910">
        <w:trPr>
          <w:trHeight w:val="295"/>
        </w:trPr>
        <w:tc>
          <w:tcPr>
            <w:tcW w:w="900" w:type="dxa"/>
            <w:noWrap/>
            <w:hideMark/>
          </w:tcPr>
          <w:p w14:paraId="5E72AFF1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70D49268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8.3.2</w:t>
            </w:r>
          </w:p>
        </w:tc>
        <w:tc>
          <w:tcPr>
            <w:tcW w:w="7080" w:type="dxa"/>
            <w:hideMark/>
          </w:tcPr>
          <w:p w14:paraId="2601822A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Input paper IG 1.3.2 VTS Digital Communications</w:t>
            </w:r>
          </w:p>
        </w:tc>
        <w:tc>
          <w:tcPr>
            <w:tcW w:w="2460" w:type="dxa"/>
            <w:hideMark/>
          </w:tcPr>
          <w:p w14:paraId="22EB4BC4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IG1.3.2</w:t>
            </w:r>
          </w:p>
        </w:tc>
        <w:tc>
          <w:tcPr>
            <w:tcW w:w="2380" w:type="dxa"/>
            <w:hideMark/>
          </w:tcPr>
          <w:p w14:paraId="37C6751F" w14:textId="517C6E3F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B3D60">
              <w:rPr>
                <w:lang w:eastAsia="de-DE"/>
              </w:rPr>
              <w:t>WG</w:t>
            </w:r>
            <w:r w:rsidR="002534B3">
              <w:rPr>
                <w:lang w:eastAsia="de-DE"/>
              </w:rPr>
              <w:t>1</w:t>
            </w:r>
          </w:p>
        </w:tc>
      </w:tr>
      <w:tr w:rsidR="00EF5910" w:rsidRPr="00EF5910" w14:paraId="05601350" w14:textId="77777777" w:rsidTr="00EF5910">
        <w:trPr>
          <w:trHeight w:val="295"/>
        </w:trPr>
        <w:tc>
          <w:tcPr>
            <w:tcW w:w="900" w:type="dxa"/>
            <w:noWrap/>
            <w:hideMark/>
          </w:tcPr>
          <w:p w14:paraId="21C3CAC7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6F46F3E8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8.3.2.1</w:t>
            </w:r>
          </w:p>
        </w:tc>
        <w:tc>
          <w:tcPr>
            <w:tcW w:w="7080" w:type="dxa"/>
            <w:hideMark/>
          </w:tcPr>
          <w:p w14:paraId="1007ED4A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Draft GL on VTS Digital communications_20220812</w:t>
            </w:r>
          </w:p>
        </w:tc>
        <w:tc>
          <w:tcPr>
            <w:tcW w:w="2460" w:type="dxa"/>
            <w:hideMark/>
          </w:tcPr>
          <w:p w14:paraId="1B26F9D7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IG1.3.2</w:t>
            </w:r>
          </w:p>
        </w:tc>
        <w:tc>
          <w:tcPr>
            <w:tcW w:w="2380" w:type="dxa"/>
            <w:hideMark/>
          </w:tcPr>
          <w:p w14:paraId="414B6B4C" w14:textId="400D18C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B3D60">
              <w:rPr>
                <w:lang w:eastAsia="de-DE"/>
              </w:rPr>
              <w:t>WG</w:t>
            </w:r>
            <w:r w:rsidR="002534B3">
              <w:rPr>
                <w:lang w:eastAsia="de-DE"/>
              </w:rPr>
              <w:t>1</w:t>
            </w:r>
          </w:p>
        </w:tc>
      </w:tr>
      <w:tr w:rsidR="00EF5910" w:rsidRPr="00EF5910" w14:paraId="69BB8069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51D1893A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6E8A5381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8.6.1</w:t>
            </w:r>
          </w:p>
        </w:tc>
        <w:tc>
          <w:tcPr>
            <w:tcW w:w="7080" w:type="dxa"/>
            <w:hideMark/>
          </w:tcPr>
          <w:p w14:paraId="4BB2691C" w14:textId="7D97709A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 xml:space="preserve">Creating silent VTS at the Port of Rotterdam -  Impact analyses of digitalizing VHF </w:t>
            </w:r>
            <w:r w:rsidR="00E43A96" w:rsidRPr="00EF5910">
              <w:rPr>
                <w:lang w:eastAsia="de-DE"/>
              </w:rPr>
              <w:t>communications</w:t>
            </w:r>
          </w:p>
        </w:tc>
        <w:tc>
          <w:tcPr>
            <w:tcW w:w="2460" w:type="dxa"/>
            <w:hideMark/>
          </w:tcPr>
          <w:p w14:paraId="16772AB8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Port of Rotterdam</w:t>
            </w:r>
          </w:p>
        </w:tc>
        <w:tc>
          <w:tcPr>
            <w:tcW w:w="2380" w:type="dxa"/>
            <w:hideMark/>
          </w:tcPr>
          <w:p w14:paraId="74AE9C9F" w14:textId="447B0F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B3D60">
              <w:rPr>
                <w:lang w:eastAsia="de-DE"/>
              </w:rPr>
              <w:t>WG</w:t>
            </w:r>
            <w:r w:rsidR="002534B3">
              <w:rPr>
                <w:lang w:eastAsia="de-DE"/>
              </w:rPr>
              <w:t>1</w:t>
            </w:r>
          </w:p>
        </w:tc>
      </w:tr>
      <w:tr w:rsidR="00EF5910" w:rsidRPr="00EF5910" w14:paraId="5156BAF1" w14:textId="77777777" w:rsidTr="00EF5910">
        <w:trPr>
          <w:trHeight w:val="295"/>
        </w:trPr>
        <w:tc>
          <w:tcPr>
            <w:tcW w:w="900" w:type="dxa"/>
            <w:noWrap/>
            <w:hideMark/>
          </w:tcPr>
          <w:p w14:paraId="593A37B3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2977BC06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8.6.2</w:t>
            </w:r>
          </w:p>
        </w:tc>
        <w:tc>
          <w:tcPr>
            <w:tcW w:w="7080" w:type="dxa"/>
            <w:hideMark/>
          </w:tcPr>
          <w:p w14:paraId="7174FE87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Input Paper - Output from IG1.4.3 - Future VTS</w:t>
            </w:r>
          </w:p>
        </w:tc>
        <w:tc>
          <w:tcPr>
            <w:tcW w:w="2460" w:type="dxa"/>
            <w:hideMark/>
          </w:tcPr>
          <w:p w14:paraId="305584C5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IG1.4.3</w:t>
            </w:r>
          </w:p>
        </w:tc>
        <w:tc>
          <w:tcPr>
            <w:tcW w:w="2380" w:type="dxa"/>
            <w:hideMark/>
          </w:tcPr>
          <w:p w14:paraId="5BD339A1" w14:textId="769B7241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B3D60">
              <w:rPr>
                <w:lang w:eastAsia="de-DE"/>
              </w:rPr>
              <w:t>WG</w:t>
            </w:r>
            <w:r w:rsidR="002534B3">
              <w:rPr>
                <w:lang w:eastAsia="de-DE"/>
              </w:rPr>
              <w:t>1</w:t>
            </w:r>
          </w:p>
        </w:tc>
      </w:tr>
      <w:tr w:rsidR="00EF5910" w:rsidRPr="00EF5910" w14:paraId="17F2BF64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074E8725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6AA356E1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9.1.1</w:t>
            </w:r>
          </w:p>
        </w:tc>
        <w:tc>
          <w:tcPr>
            <w:tcW w:w="7080" w:type="dxa"/>
            <w:hideMark/>
          </w:tcPr>
          <w:p w14:paraId="1748D7AC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 editorial changes to the draft Guideline on the Portrayal of VTS Information and Data</w:t>
            </w:r>
          </w:p>
        </w:tc>
        <w:tc>
          <w:tcPr>
            <w:tcW w:w="2460" w:type="dxa"/>
            <w:hideMark/>
          </w:tcPr>
          <w:p w14:paraId="6086A478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</w:t>
            </w:r>
          </w:p>
        </w:tc>
        <w:tc>
          <w:tcPr>
            <w:tcW w:w="2380" w:type="dxa"/>
            <w:hideMark/>
          </w:tcPr>
          <w:p w14:paraId="28607845" w14:textId="435D4A8F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F765A">
              <w:rPr>
                <w:lang w:eastAsia="de-DE"/>
              </w:rPr>
              <w:t>WG2</w:t>
            </w:r>
          </w:p>
        </w:tc>
      </w:tr>
      <w:tr w:rsidR="00EF5910" w:rsidRPr="00EF5910" w14:paraId="7701D348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56A52E60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19F10AEB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9.1.1.1</w:t>
            </w:r>
          </w:p>
        </w:tc>
        <w:tc>
          <w:tcPr>
            <w:tcW w:w="7080" w:type="dxa"/>
            <w:hideMark/>
          </w:tcPr>
          <w:p w14:paraId="4F3C9E61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DRAFT Guideline Gnnnn Ed 1.0 Portrayal of VTS Information and Data xx 2022 (IALA Sec Edit)</w:t>
            </w:r>
          </w:p>
        </w:tc>
        <w:tc>
          <w:tcPr>
            <w:tcW w:w="2460" w:type="dxa"/>
            <w:hideMark/>
          </w:tcPr>
          <w:p w14:paraId="6394D43D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</w:t>
            </w:r>
          </w:p>
        </w:tc>
        <w:tc>
          <w:tcPr>
            <w:tcW w:w="2380" w:type="dxa"/>
            <w:hideMark/>
          </w:tcPr>
          <w:p w14:paraId="5F9F22AB" w14:textId="1585A6D1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F765A">
              <w:rPr>
                <w:lang w:eastAsia="de-DE"/>
              </w:rPr>
              <w:t>WG2</w:t>
            </w:r>
          </w:p>
        </w:tc>
      </w:tr>
      <w:tr w:rsidR="00EF5910" w:rsidRPr="00EF5910" w14:paraId="20ECB140" w14:textId="77777777" w:rsidTr="00EF5910">
        <w:trPr>
          <w:trHeight w:val="295"/>
        </w:trPr>
        <w:tc>
          <w:tcPr>
            <w:tcW w:w="900" w:type="dxa"/>
            <w:noWrap/>
            <w:hideMark/>
          </w:tcPr>
          <w:p w14:paraId="1C137735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31D0DE15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9.2.1</w:t>
            </w:r>
          </w:p>
        </w:tc>
        <w:tc>
          <w:tcPr>
            <w:tcW w:w="7080" w:type="dxa"/>
            <w:hideMark/>
          </w:tcPr>
          <w:p w14:paraId="34E49D74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 editorials to R0128 and G1111</w:t>
            </w:r>
          </w:p>
        </w:tc>
        <w:tc>
          <w:tcPr>
            <w:tcW w:w="2460" w:type="dxa"/>
            <w:hideMark/>
          </w:tcPr>
          <w:p w14:paraId="41792C1B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</w:t>
            </w:r>
          </w:p>
        </w:tc>
        <w:tc>
          <w:tcPr>
            <w:tcW w:w="2380" w:type="dxa"/>
            <w:hideMark/>
          </w:tcPr>
          <w:p w14:paraId="609DCDCA" w14:textId="23EEA6E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F765A">
              <w:rPr>
                <w:lang w:eastAsia="de-DE"/>
              </w:rPr>
              <w:t>WG2</w:t>
            </w:r>
          </w:p>
        </w:tc>
      </w:tr>
      <w:tr w:rsidR="00EF5910" w:rsidRPr="00EF5910" w14:paraId="11D8BD2F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3358A92F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lastRenderedPageBreak/>
              <w:t>VTS53-</w:t>
            </w:r>
          </w:p>
        </w:tc>
        <w:tc>
          <w:tcPr>
            <w:tcW w:w="1180" w:type="dxa"/>
            <w:hideMark/>
          </w:tcPr>
          <w:p w14:paraId="6B5F4E1B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9.2.1.1</w:t>
            </w:r>
          </w:p>
        </w:tc>
        <w:tc>
          <w:tcPr>
            <w:tcW w:w="7080" w:type="dxa"/>
            <w:hideMark/>
          </w:tcPr>
          <w:p w14:paraId="42446070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DRAFT Recommendation R0128 Ed5.0 Establishment of VTS Systems and VTS Equipment xx 2022 (IALA Sec Edit)</w:t>
            </w:r>
          </w:p>
        </w:tc>
        <w:tc>
          <w:tcPr>
            <w:tcW w:w="2460" w:type="dxa"/>
            <w:hideMark/>
          </w:tcPr>
          <w:p w14:paraId="543481A0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</w:t>
            </w:r>
          </w:p>
        </w:tc>
        <w:tc>
          <w:tcPr>
            <w:tcW w:w="2380" w:type="dxa"/>
            <w:hideMark/>
          </w:tcPr>
          <w:p w14:paraId="7D5DC843" w14:textId="1761F48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F765A">
              <w:rPr>
                <w:lang w:eastAsia="de-DE"/>
              </w:rPr>
              <w:t>WG2</w:t>
            </w:r>
          </w:p>
        </w:tc>
      </w:tr>
      <w:tr w:rsidR="00EF5910" w:rsidRPr="00EF5910" w14:paraId="7D73AA8C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42DE7DE1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6C8FF75A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9.2.1.2</w:t>
            </w:r>
          </w:p>
        </w:tc>
        <w:tc>
          <w:tcPr>
            <w:tcW w:w="7080" w:type="dxa"/>
            <w:hideMark/>
          </w:tcPr>
          <w:p w14:paraId="6A1136FF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DRAFT Guideline G1111 Ed 2.0 Establishing Functional Performance Req for VTS systems xx 2022 (IALA Sec Edit)</w:t>
            </w:r>
          </w:p>
        </w:tc>
        <w:tc>
          <w:tcPr>
            <w:tcW w:w="2460" w:type="dxa"/>
            <w:hideMark/>
          </w:tcPr>
          <w:p w14:paraId="3177C5DB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</w:t>
            </w:r>
          </w:p>
        </w:tc>
        <w:tc>
          <w:tcPr>
            <w:tcW w:w="2380" w:type="dxa"/>
            <w:hideMark/>
          </w:tcPr>
          <w:p w14:paraId="5AEE27A4" w14:textId="7BB63025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F765A">
              <w:rPr>
                <w:lang w:eastAsia="de-DE"/>
              </w:rPr>
              <w:t>WG2</w:t>
            </w:r>
          </w:p>
        </w:tc>
      </w:tr>
      <w:tr w:rsidR="00EF5910" w:rsidRPr="00EF5910" w14:paraId="25288013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5962B33F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3A83516D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9.2.1.3</w:t>
            </w:r>
          </w:p>
        </w:tc>
        <w:tc>
          <w:tcPr>
            <w:tcW w:w="7080" w:type="dxa"/>
            <w:hideMark/>
          </w:tcPr>
          <w:p w14:paraId="5AD79EC2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DRAFT Guideline G1111-1 Ed1.0 Producing Requirements for the Core VTS System xx 2022(IALA Sec Edit)</w:t>
            </w:r>
          </w:p>
        </w:tc>
        <w:tc>
          <w:tcPr>
            <w:tcW w:w="2460" w:type="dxa"/>
            <w:hideMark/>
          </w:tcPr>
          <w:p w14:paraId="1CF2625A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</w:t>
            </w:r>
          </w:p>
        </w:tc>
        <w:tc>
          <w:tcPr>
            <w:tcW w:w="2380" w:type="dxa"/>
            <w:hideMark/>
          </w:tcPr>
          <w:p w14:paraId="19B3E36D" w14:textId="164BF9AD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F765A">
              <w:rPr>
                <w:lang w:eastAsia="de-DE"/>
              </w:rPr>
              <w:t>WG2</w:t>
            </w:r>
          </w:p>
        </w:tc>
      </w:tr>
      <w:tr w:rsidR="00EF5910" w:rsidRPr="00EF5910" w14:paraId="62B5FA19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1DC62A94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565C22CA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9.2.1.4</w:t>
            </w:r>
          </w:p>
        </w:tc>
        <w:tc>
          <w:tcPr>
            <w:tcW w:w="7080" w:type="dxa"/>
            <w:hideMark/>
          </w:tcPr>
          <w:p w14:paraId="27AF93F9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DRAFT Guideline G1111-3 Ed1.0 Producing Requirements for Radar xx 2022 (IALA Sec Edit)</w:t>
            </w:r>
          </w:p>
        </w:tc>
        <w:tc>
          <w:tcPr>
            <w:tcW w:w="2460" w:type="dxa"/>
            <w:hideMark/>
          </w:tcPr>
          <w:p w14:paraId="15CC8336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</w:t>
            </w:r>
          </w:p>
        </w:tc>
        <w:tc>
          <w:tcPr>
            <w:tcW w:w="2380" w:type="dxa"/>
            <w:hideMark/>
          </w:tcPr>
          <w:p w14:paraId="61D27A98" w14:textId="209BDBCD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F765A">
              <w:rPr>
                <w:lang w:eastAsia="de-DE"/>
              </w:rPr>
              <w:t>WG2</w:t>
            </w:r>
          </w:p>
        </w:tc>
      </w:tr>
      <w:tr w:rsidR="00EF5910" w:rsidRPr="00EF5910" w14:paraId="14C9D36F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7A488BF6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4C2E5860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9.2.1.5</w:t>
            </w:r>
          </w:p>
        </w:tc>
        <w:tc>
          <w:tcPr>
            <w:tcW w:w="7080" w:type="dxa"/>
            <w:hideMark/>
          </w:tcPr>
          <w:p w14:paraId="29012608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DRAFT Guideline G1111-4 Ed1.0 Producing Functional and Performance Req for AIS and VDES systems xx 2022 (IALA Sec Edit)</w:t>
            </w:r>
          </w:p>
        </w:tc>
        <w:tc>
          <w:tcPr>
            <w:tcW w:w="2460" w:type="dxa"/>
            <w:hideMark/>
          </w:tcPr>
          <w:p w14:paraId="2C1CBB80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</w:t>
            </w:r>
          </w:p>
        </w:tc>
        <w:tc>
          <w:tcPr>
            <w:tcW w:w="2380" w:type="dxa"/>
            <w:hideMark/>
          </w:tcPr>
          <w:p w14:paraId="6551F8FC" w14:textId="10F4F65C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F765A">
              <w:rPr>
                <w:lang w:eastAsia="de-DE"/>
              </w:rPr>
              <w:t>WG2</w:t>
            </w:r>
          </w:p>
        </w:tc>
      </w:tr>
      <w:tr w:rsidR="00EF5910" w:rsidRPr="00EF5910" w14:paraId="02D62CDB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1DC114C8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1346ECC3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9.2.1.6</w:t>
            </w:r>
          </w:p>
        </w:tc>
        <w:tc>
          <w:tcPr>
            <w:tcW w:w="7080" w:type="dxa"/>
            <w:hideMark/>
          </w:tcPr>
          <w:p w14:paraId="22F5BFD8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DRAFT Guideline G1111-5 Ed1.0 Producing Reqfor Environment Monitoring Sensors xx 2022 (IALA Sec Edit)</w:t>
            </w:r>
          </w:p>
        </w:tc>
        <w:tc>
          <w:tcPr>
            <w:tcW w:w="2460" w:type="dxa"/>
            <w:hideMark/>
          </w:tcPr>
          <w:p w14:paraId="48CD947D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</w:t>
            </w:r>
          </w:p>
        </w:tc>
        <w:tc>
          <w:tcPr>
            <w:tcW w:w="2380" w:type="dxa"/>
            <w:hideMark/>
          </w:tcPr>
          <w:p w14:paraId="11C66325" w14:textId="6C443D6A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F765A">
              <w:rPr>
                <w:lang w:eastAsia="de-DE"/>
              </w:rPr>
              <w:t>WG2</w:t>
            </w:r>
          </w:p>
        </w:tc>
      </w:tr>
      <w:tr w:rsidR="00EF5910" w:rsidRPr="00EF5910" w14:paraId="10A5E7F6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6D8379B0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67E0549E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9.2.1.7</w:t>
            </w:r>
          </w:p>
        </w:tc>
        <w:tc>
          <w:tcPr>
            <w:tcW w:w="7080" w:type="dxa"/>
            <w:hideMark/>
          </w:tcPr>
          <w:p w14:paraId="241B0FBC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DRAFT Guideline G1111-6 Ed1.0 Electro Optical Systems xx 2022 (IALA Sec Edit)</w:t>
            </w:r>
          </w:p>
        </w:tc>
        <w:tc>
          <w:tcPr>
            <w:tcW w:w="2460" w:type="dxa"/>
            <w:hideMark/>
          </w:tcPr>
          <w:p w14:paraId="3D376D13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</w:t>
            </w:r>
          </w:p>
        </w:tc>
        <w:tc>
          <w:tcPr>
            <w:tcW w:w="2380" w:type="dxa"/>
            <w:hideMark/>
          </w:tcPr>
          <w:p w14:paraId="12603A36" w14:textId="5F376C5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F765A">
              <w:rPr>
                <w:lang w:eastAsia="de-DE"/>
              </w:rPr>
              <w:t>WG2</w:t>
            </w:r>
          </w:p>
        </w:tc>
      </w:tr>
      <w:tr w:rsidR="00EF5910" w:rsidRPr="00EF5910" w14:paraId="43E1F5FC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47C080A3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3F13D6DD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9.2.1.8</w:t>
            </w:r>
          </w:p>
        </w:tc>
        <w:tc>
          <w:tcPr>
            <w:tcW w:w="7080" w:type="dxa"/>
            <w:hideMark/>
          </w:tcPr>
          <w:p w14:paraId="7726BA78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DRAFT Guideline G1111-7 Ed1.0 Producing Requirements for Radio Direction Finders xx 2022 (IALA Sec Edit)</w:t>
            </w:r>
          </w:p>
        </w:tc>
        <w:tc>
          <w:tcPr>
            <w:tcW w:w="2460" w:type="dxa"/>
            <w:hideMark/>
          </w:tcPr>
          <w:p w14:paraId="23CC73CC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</w:t>
            </w:r>
          </w:p>
        </w:tc>
        <w:tc>
          <w:tcPr>
            <w:tcW w:w="2380" w:type="dxa"/>
            <w:hideMark/>
          </w:tcPr>
          <w:p w14:paraId="758329A8" w14:textId="2A1ABFA8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F765A">
              <w:rPr>
                <w:lang w:eastAsia="de-DE"/>
              </w:rPr>
              <w:t>WG2</w:t>
            </w:r>
          </w:p>
        </w:tc>
      </w:tr>
      <w:tr w:rsidR="00EF5910" w:rsidRPr="00EF5910" w14:paraId="02678595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4EA6AA60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6AE2F8F1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9.2.1.9</w:t>
            </w:r>
          </w:p>
        </w:tc>
        <w:tc>
          <w:tcPr>
            <w:tcW w:w="7080" w:type="dxa"/>
            <w:hideMark/>
          </w:tcPr>
          <w:p w14:paraId="20752E1D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DRAFT Guideline G1111-8 Ed1.0 Producing Requirements for Long Range Sensors xx2022 (IALA Sec Edit)</w:t>
            </w:r>
          </w:p>
        </w:tc>
        <w:tc>
          <w:tcPr>
            <w:tcW w:w="2460" w:type="dxa"/>
            <w:hideMark/>
          </w:tcPr>
          <w:p w14:paraId="4A76CC0D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</w:t>
            </w:r>
          </w:p>
        </w:tc>
        <w:tc>
          <w:tcPr>
            <w:tcW w:w="2380" w:type="dxa"/>
            <w:hideMark/>
          </w:tcPr>
          <w:p w14:paraId="4A7EED6F" w14:textId="28A70294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F765A">
              <w:rPr>
                <w:lang w:eastAsia="de-DE"/>
              </w:rPr>
              <w:t>WG2</w:t>
            </w:r>
          </w:p>
        </w:tc>
      </w:tr>
      <w:tr w:rsidR="00EF5910" w:rsidRPr="00EF5910" w14:paraId="7B9CC777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587C58D4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3568A399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9.2.1.10</w:t>
            </w:r>
          </w:p>
        </w:tc>
        <w:tc>
          <w:tcPr>
            <w:tcW w:w="7080" w:type="dxa"/>
            <w:hideMark/>
          </w:tcPr>
          <w:p w14:paraId="0A58E240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DRAFT Guideline G1111-9 Ed1.0 Framework for Acceptance of VTS Systems xx 2022 (IALA Sec Edit)</w:t>
            </w:r>
          </w:p>
        </w:tc>
        <w:tc>
          <w:tcPr>
            <w:tcW w:w="2460" w:type="dxa"/>
            <w:hideMark/>
          </w:tcPr>
          <w:p w14:paraId="0EEC7789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IALA Secretariat</w:t>
            </w:r>
          </w:p>
        </w:tc>
        <w:tc>
          <w:tcPr>
            <w:tcW w:w="2380" w:type="dxa"/>
            <w:hideMark/>
          </w:tcPr>
          <w:p w14:paraId="20B284C9" w14:textId="7240526D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F765A">
              <w:rPr>
                <w:lang w:eastAsia="de-DE"/>
              </w:rPr>
              <w:t>WG2</w:t>
            </w:r>
          </w:p>
        </w:tc>
      </w:tr>
      <w:tr w:rsidR="00F43687" w:rsidRPr="00EF5910" w14:paraId="662562E8" w14:textId="77777777" w:rsidTr="00F43687">
        <w:trPr>
          <w:trHeight w:val="590"/>
        </w:trPr>
        <w:tc>
          <w:tcPr>
            <w:tcW w:w="900" w:type="dxa"/>
            <w:shd w:val="clear" w:color="auto" w:fill="548DD4" w:themeFill="text2" w:themeFillTint="99"/>
            <w:noWrap/>
          </w:tcPr>
          <w:p w14:paraId="076337D8" w14:textId="070045F0" w:rsidR="00F43687" w:rsidRPr="00F43687" w:rsidRDefault="00F43687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F43687">
              <w:rPr>
                <w:color w:val="FFFFFF" w:themeColor="background1"/>
                <w:lang w:eastAsia="de-DE"/>
              </w:rPr>
              <w:t>VTS53-</w:t>
            </w:r>
          </w:p>
        </w:tc>
        <w:tc>
          <w:tcPr>
            <w:tcW w:w="1180" w:type="dxa"/>
            <w:shd w:val="clear" w:color="auto" w:fill="548DD4" w:themeFill="text2" w:themeFillTint="99"/>
          </w:tcPr>
          <w:p w14:paraId="04620E4C" w14:textId="5244790C" w:rsidR="00F43687" w:rsidRPr="00F43687" w:rsidRDefault="00F43687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F43687">
              <w:rPr>
                <w:color w:val="FFFFFF" w:themeColor="background1"/>
                <w:lang w:eastAsia="de-DE"/>
              </w:rPr>
              <w:t>9.2.1.11</w:t>
            </w:r>
          </w:p>
        </w:tc>
        <w:tc>
          <w:tcPr>
            <w:tcW w:w="7080" w:type="dxa"/>
            <w:shd w:val="clear" w:color="auto" w:fill="548DD4" w:themeFill="text2" w:themeFillTint="99"/>
          </w:tcPr>
          <w:p w14:paraId="40CB2F42" w14:textId="24AC83A9" w:rsidR="00F43687" w:rsidRPr="00F43687" w:rsidRDefault="00F43687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F43687">
              <w:rPr>
                <w:color w:val="FFFFFF" w:themeColor="background1"/>
                <w:lang w:eastAsia="de-DE"/>
              </w:rPr>
              <w:t>Draft G1111-2 VHF Voice Communications 10-07-2022</w:t>
            </w:r>
          </w:p>
        </w:tc>
        <w:tc>
          <w:tcPr>
            <w:tcW w:w="2460" w:type="dxa"/>
            <w:shd w:val="clear" w:color="auto" w:fill="548DD4" w:themeFill="text2" w:themeFillTint="99"/>
          </w:tcPr>
          <w:p w14:paraId="4DE0D2EA" w14:textId="5F82925A" w:rsidR="00F43687" w:rsidRPr="00F43687" w:rsidRDefault="00F43687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F43687">
              <w:rPr>
                <w:color w:val="FFFFFF" w:themeColor="background1"/>
                <w:lang w:eastAsia="de-DE"/>
              </w:rPr>
              <w:t>IG 2.2.2c</w:t>
            </w:r>
          </w:p>
        </w:tc>
        <w:tc>
          <w:tcPr>
            <w:tcW w:w="2380" w:type="dxa"/>
            <w:shd w:val="clear" w:color="auto" w:fill="548DD4" w:themeFill="text2" w:themeFillTint="99"/>
          </w:tcPr>
          <w:p w14:paraId="45082FFA" w14:textId="509C4907" w:rsidR="00F43687" w:rsidRPr="00F43687" w:rsidRDefault="00F43687" w:rsidP="00EF5910">
            <w:pPr>
              <w:pStyle w:val="BodyText"/>
              <w:rPr>
                <w:color w:val="FFFFFF" w:themeColor="background1"/>
                <w:lang w:eastAsia="de-DE"/>
              </w:rPr>
            </w:pPr>
            <w:r w:rsidRPr="00F43687">
              <w:rPr>
                <w:color w:val="FFFFFF" w:themeColor="background1"/>
                <w:lang w:eastAsia="de-DE"/>
              </w:rPr>
              <w:t>WG2</w:t>
            </w:r>
          </w:p>
        </w:tc>
      </w:tr>
      <w:tr w:rsidR="00EF5910" w:rsidRPr="00EF5910" w14:paraId="3A1613E5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489D2621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4FCC8A3E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9.3.1</w:t>
            </w:r>
          </w:p>
        </w:tc>
        <w:tc>
          <w:tcPr>
            <w:tcW w:w="7080" w:type="dxa"/>
            <w:hideMark/>
          </w:tcPr>
          <w:p w14:paraId="74E04696" w14:textId="75AB62FA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Information Paper</w:t>
            </w:r>
            <w:r w:rsidR="00F232DF">
              <w:rPr>
                <w:lang w:eastAsia="de-DE"/>
              </w:rPr>
              <w:t xml:space="preserve"> </w:t>
            </w:r>
            <w:r w:rsidRPr="00EF5910">
              <w:rPr>
                <w:lang w:eastAsia="de-DE"/>
              </w:rPr>
              <w:t>(Proposal For VTS Data Exchange Using CLOUD VTS Concept</w:t>
            </w:r>
            <w:r w:rsidR="00852B82">
              <w:rPr>
                <w:lang w:eastAsia="de-DE"/>
              </w:rPr>
              <w:t xml:space="preserve"> </w:t>
            </w:r>
            <w:r w:rsidRPr="00EF5910">
              <w:rPr>
                <w:lang w:eastAsia="de-DE"/>
              </w:rPr>
              <w:t>Korea Coast Guard</w:t>
            </w:r>
          </w:p>
        </w:tc>
        <w:tc>
          <w:tcPr>
            <w:tcW w:w="2460" w:type="dxa"/>
            <w:hideMark/>
          </w:tcPr>
          <w:p w14:paraId="5B00CF11" w14:textId="35E45BBA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Korea Coast Guard</w:t>
            </w:r>
          </w:p>
        </w:tc>
        <w:tc>
          <w:tcPr>
            <w:tcW w:w="2380" w:type="dxa"/>
            <w:hideMark/>
          </w:tcPr>
          <w:p w14:paraId="4914B2A4" w14:textId="58186C94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F765A">
              <w:rPr>
                <w:lang w:eastAsia="de-DE"/>
              </w:rPr>
              <w:t>WG2</w:t>
            </w:r>
          </w:p>
        </w:tc>
      </w:tr>
      <w:tr w:rsidR="00EF5910" w:rsidRPr="00EF5910" w14:paraId="27685A96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7C061B9E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115E7E07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9.3.2</w:t>
            </w:r>
          </w:p>
        </w:tc>
        <w:tc>
          <w:tcPr>
            <w:tcW w:w="7080" w:type="dxa"/>
            <w:hideMark/>
          </w:tcPr>
          <w:p w14:paraId="71158F4F" w14:textId="5466D84D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Proposal on Draft of VTS Digital Information Service</w:t>
            </w:r>
            <w:r w:rsidR="00B02F7C">
              <w:rPr>
                <w:lang w:eastAsia="de-DE"/>
              </w:rPr>
              <w:t xml:space="preserve"> </w:t>
            </w:r>
            <w:r w:rsidRPr="00EF5910">
              <w:rPr>
                <w:lang w:eastAsia="de-DE"/>
              </w:rPr>
              <w:t>Product Specification V 0.6.5</w:t>
            </w:r>
          </w:p>
        </w:tc>
        <w:tc>
          <w:tcPr>
            <w:tcW w:w="2460" w:type="dxa"/>
            <w:hideMark/>
          </w:tcPr>
          <w:p w14:paraId="6327AF73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China MSA</w:t>
            </w:r>
          </w:p>
        </w:tc>
        <w:tc>
          <w:tcPr>
            <w:tcW w:w="2380" w:type="dxa"/>
            <w:hideMark/>
          </w:tcPr>
          <w:p w14:paraId="0482C265" w14:textId="3C0A4D32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F765A">
              <w:rPr>
                <w:lang w:eastAsia="de-DE"/>
              </w:rPr>
              <w:t>WG2</w:t>
            </w:r>
          </w:p>
        </w:tc>
      </w:tr>
      <w:tr w:rsidR="00EF5910" w:rsidRPr="00EF5910" w14:paraId="04C6E1A9" w14:textId="77777777" w:rsidTr="00EF5910">
        <w:trPr>
          <w:trHeight w:val="590"/>
        </w:trPr>
        <w:tc>
          <w:tcPr>
            <w:tcW w:w="900" w:type="dxa"/>
            <w:noWrap/>
            <w:hideMark/>
          </w:tcPr>
          <w:p w14:paraId="6967E150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513BBC70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9.3.3</w:t>
            </w:r>
          </w:p>
        </w:tc>
        <w:tc>
          <w:tcPr>
            <w:tcW w:w="7080" w:type="dxa"/>
            <w:hideMark/>
          </w:tcPr>
          <w:p w14:paraId="7BB8F09F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Proposed amendments to Recommendation V-145 on VTS Interchange Format (IVEF) Services</w:t>
            </w:r>
          </w:p>
        </w:tc>
        <w:tc>
          <w:tcPr>
            <w:tcW w:w="2460" w:type="dxa"/>
            <w:hideMark/>
          </w:tcPr>
          <w:p w14:paraId="00F3FF19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China MSA</w:t>
            </w:r>
          </w:p>
        </w:tc>
        <w:tc>
          <w:tcPr>
            <w:tcW w:w="2380" w:type="dxa"/>
            <w:hideMark/>
          </w:tcPr>
          <w:p w14:paraId="2B8E14F6" w14:textId="36B1A51F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F765A">
              <w:rPr>
                <w:lang w:eastAsia="de-DE"/>
              </w:rPr>
              <w:t>WG2</w:t>
            </w:r>
          </w:p>
        </w:tc>
      </w:tr>
      <w:tr w:rsidR="00EF5910" w:rsidRPr="00EF5910" w14:paraId="42ECA1F0" w14:textId="77777777" w:rsidTr="00EF5910">
        <w:trPr>
          <w:trHeight w:val="295"/>
        </w:trPr>
        <w:tc>
          <w:tcPr>
            <w:tcW w:w="900" w:type="dxa"/>
            <w:noWrap/>
            <w:hideMark/>
          </w:tcPr>
          <w:p w14:paraId="5CCBC987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lastRenderedPageBreak/>
              <w:t>VTS53-</w:t>
            </w:r>
          </w:p>
        </w:tc>
        <w:tc>
          <w:tcPr>
            <w:tcW w:w="1180" w:type="dxa"/>
            <w:hideMark/>
          </w:tcPr>
          <w:p w14:paraId="10FF19EC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10.3.1</w:t>
            </w:r>
          </w:p>
        </w:tc>
        <w:tc>
          <w:tcPr>
            <w:tcW w:w="7080" w:type="dxa"/>
            <w:hideMark/>
          </w:tcPr>
          <w:p w14:paraId="259234AC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Input paper on Task 3.3.1 - Model Course Review</w:t>
            </w:r>
          </w:p>
        </w:tc>
        <w:tc>
          <w:tcPr>
            <w:tcW w:w="2460" w:type="dxa"/>
            <w:hideMark/>
          </w:tcPr>
          <w:p w14:paraId="74FB7E54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IG3.3.1</w:t>
            </w:r>
          </w:p>
        </w:tc>
        <w:tc>
          <w:tcPr>
            <w:tcW w:w="2380" w:type="dxa"/>
            <w:hideMark/>
          </w:tcPr>
          <w:p w14:paraId="6F2A402B" w14:textId="3EA40DC9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F765A">
              <w:rPr>
                <w:lang w:eastAsia="de-DE"/>
              </w:rPr>
              <w:t>WG3</w:t>
            </w:r>
          </w:p>
        </w:tc>
      </w:tr>
      <w:tr w:rsidR="00EF5910" w:rsidRPr="00EF5910" w14:paraId="6741F816" w14:textId="77777777" w:rsidTr="00EF5910">
        <w:trPr>
          <w:trHeight w:val="295"/>
        </w:trPr>
        <w:tc>
          <w:tcPr>
            <w:tcW w:w="900" w:type="dxa"/>
            <w:noWrap/>
            <w:hideMark/>
          </w:tcPr>
          <w:p w14:paraId="0B0D58D2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1A152198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10.3.1.1</w:t>
            </w:r>
          </w:p>
        </w:tc>
        <w:tc>
          <w:tcPr>
            <w:tcW w:w="7080" w:type="dxa"/>
            <w:hideMark/>
          </w:tcPr>
          <w:p w14:paraId="37B68BA0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20220810-C0103-1-Revised-Input to VTS53</w:t>
            </w:r>
          </w:p>
        </w:tc>
        <w:tc>
          <w:tcPr>
            <w:tcW w:w="2460" w:type="dxa"/>
            <w:hideMark/>
          </w:tcPr>
          <w:p w14:paraId="711756EF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IG3.3.1</w:t>
            </w:r>
          </w:p>
        </w:tc>
        <w:tc>
          <w:tcPr>
            <w:tcW w:w="2380" w:type="dxa"/>
            <w:hideMark/>
          </w:tcPr>
          <w:p w14:paraId="276EF88D" w14:textId="544037A8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F765A">
              <w:rPr>
                <w:lang w:eastAsia="de-DE"/>
              </w:rPr>
              <w:t>WG3</w:t>
            </w:r>
          </w:p>
        </w:tc>
      </w:tr>
      <w:tr w:rsidR="00EF5910" w:rsidRPr="00EF5910" w14:paraId="02E5AD35" w14:textId="77777777" w:rsidTr="00EF5910">
        <w:trPr>
          <w:trHeight w:val="295"/>
        </w:trPr>
        <w:tc>
          <w:tcPr>
            <w:tcW w:w="900" w:type="dxa"/>
            <w:noWrap/>
            <w:hideMark/>
          </w:tcPr>
          <w:p w14:paraId="68D74D0A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VTS53-</w:t>
            </w:r>
          </w:p>
        </w:tc>
        <w:tc>
          <w:tcPr>
            <w:tcW w:w="1180" w:type="dxa"/>
            <w:hideMark/>
          </w:tcPr>
          <w:p w14:paraId="26B36BCD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10.3.1.2</w:t>
            </w:r>
          </w:p>
        </w:tc>
        <w:tc>
          <w:tcPr>
            <w:tcW w:w="7080" w:type="dxa"/>
            <w:hideMark/>
          </w:tcPr>
          <w:p w14:paraId="4C3B51EB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20220819-C0103-3-Revised draft-Input to VTS53</w:t>
            </w:r>
          </w:p>
        </w:tc>
        <w:tc>
          <w:tcPr>
            <w:tcW w:w="2460" w:type="dxa"/>
            <w:hideMark/>
          </w:tcPr>
          <w:p w14:paraId="1AC271ED" w14:textId="77777777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IG3.3.1</w:t>
            </w:r>
          </w:p>
        </w:tc>
        <w:tc>
          <w:tcPr>
            <w:tcW w:w="2380" w:type="dxa"/>
            <w:hideMark/>
          </w:tcPr>
          <w:p w14:paraId="30994480" w14:textId="1DBF7034" w:rsidR="00EF5910" w:rsidRPr="00EF5910" w:rsidRDefault="00EF5910" w:rsidP="00EF5910">
            <w:pPr>
              <w:pStyle w:val="BodyText"/>
              <w:rPr>
                <w:lang w:eastAsia="de-DE"/>
              </w:rPr>
            </w:pPr>
            <w:r w:rsidRPr="00EF5910">
              <w:rPr>
                <w:lang w:eastAsia="de-DE"/>
              </w:rPr>
              <w:t> </w:t>
            </w:r>
            <w:r w:rsidR="008F765A">
              <w:rPr>
                <w:lang w:eastAsia="de-DE"/>
              </w:rPr>
              <w:t>WG3</w:t>
            </w:r>
          </w:p>
        </w:tc>
      </w:tr>
      <w:tr w:rsidR="000E2294" w:rsidRPr="00EF5910" w14:paraId="6602DE8E" w14:textId="77777777" w:rsidTr="00EF5910">
        <w:trPr>
          <w:trHeight w:val="295"/>
        </w:trPr>
        <w:tc>
          <w:tcPr>
            <w:tcW w:w="900" w:type="dxa"/>
            <w:noWrap/>
          </w:tcPr>
          <w:p w14:paraId="6013B0A4" w14:textId="6871D3FB" w:rsidR="000E2294" w:rsidRPr="00EF5910" w:rsidRDefault="000E2294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VTS53-</w:t>
            </w:r>
          </w:p>
        </w:tc>
        <w:tc>
          <w:tcPr>
            <w:tcW w:w="1180" w:type="dxa"/>
          </w:tcPr>
          <w:p w14:paraId="6E6C7684" w14:textId="7448C7BF" w:rsidR="000E2294" w:rsidRPr="00EF5910" w:rsidRDefault="000E2294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10.3.2</w:t>
            </w:r>
          </w:p>
        </w:tc>
        <w:tc>
          <w:tcPr>
            <w:tcW w:w="7080" w:type="dxa"/>
          </w:tcPr>
          <w:p w14:paraId="520B9838" w14:textId="450915DF" w:rsidR="000E2294" w:rsidRPr="003F1F6B" w:rsidRDefault="003F1F6B" w:rsidP="003F1F6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Australian Comments on C0103-1 and C0103-3</w:t>
            </w:r>
          </w:p>
        </w:tc>
        <w:tc>
          <w:tcPr>
            <w:tcW w:w="2460" w:type="dxa"/>
          </w:tcPr>
          <w:p w14:paraId="21DB7656" w14:textId="58927A89" w:rsidR="000E2294" w:rsidRPr="00EF5910" w:rsidRDefault="000E2294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AMSA</w:t>
            </w:r>
          </w:p>
        </w:tc>
        <w:tc>
          <w:tcPr>
            <w:tcW w:w="2380" w:type="dxa"/>
          </w:tcPr>
          <w:p w14:paraId="7B577A7C" w14:textId="2C2EEDF8" w:rsidR="000E2294" w:rsidRPr="00EF5910" w:rsidRDefault="000E2294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  <w:tr w:rsidR="000E2294" w:rsidRPr="00EF5910" w14:paraId="23EC5FAD" w14:textId="77777777" w:rsidTr="00EF5910">
        <w:trPr>
          <w:trHeight w:val="295"/>
        </w:trPr>
        <w:tc>
          <w:tcPr>
            <w:tcW w:w="900" w:type="dxa"/>
            <w:noWrap/>
          </w:tcPr>
          <w:p w14:paraId="253ECE7D" w14:textId="552107AD" w:rsidR="000E2294" w:rsidRPr="00EF5910" w:rsidRDefault="000E2294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VTS53-</w:t>
            </w:r>
          </w:p>
        </w:tc>
        <w:tc>
          <w:tcPr>
            <w:tcW w:w="1180" w:type="dxa"/>
          </w:tcPr>
          <w:p w14:paraId="75844ABA" w14:textId="554EC9DF" w:rsidR="000E2294" w:rsidRPr="00EF5910" w:rsidRDefault="000E2294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10.3.2.1</w:t>
            </w:r>
          </w:p>
        </w:tc>
        <w:tc>
          <w:tcPr>
            <w:tcW w:w="7080" w:type="dxa"/>
          </w:tcPr>
          <w:p w14:paraId="6F33C00C" w14:textId="396D42D4" w:rsidR="000E2294" w:rsidRPr="00EF5910" w:rsidRDefault="00BF3ADC" w:rsidP="00EF5910">
            <w:pPr>
              <w:pStyle w:val="BodyText"/>
              <w:rPr>
                <w:lang w:eastAsia="de-DE"/>
              </w:rPr>
            </w:pPr>
            <w:r w:rsidRPr="00BF3ADC">
              <w:rPr>
                <w:lang w:eastAsia="de-DE"/>
              </w:rPr>
              <w:t>C0103-1-Aust comments</w:t>
            </w:r>
          </w:p>
        </w:tc>
        <w:tc>
          <w:tcPr>
            <w:tcW w:w="2460" w:type="dxa"/>
          </w:tcPr>
          <w:p w14:paraId="2F5B7D94" w14:textId="764BE1B3" w:rsidR="000E2294" w:rsidRPr="00EF5910" w:rsidRDefault="000E2294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AMSA</w:t>
            </w:r>
          </w:p>
        </w:tc>
        <w:tc>
          <w:tcPr>
            <w:tcW w:w="2380" w:type="dxa"/>
          </w:tcPr>
          <w:p w14:paraId="63ED5BEC" w14:textId="1C03C916" w:rsidR="000E2294" w:rsidRPr="00EF5910" w:rsidRDefault="000E2294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  <w:tr w:rsidR="000E2294" w:rsidRPr="00EF5910" w14:paraId="51C9D213" w14:textId="77777777" w:rsidTr="00EF5910">
        <w:trPr>
          <w:trHeight w:val="295"/>
        </w:trPr>
        <w:tc>
          <w:tcPr>
            <w:tcW w:w="900" w:type="dxa"/>
            <w:noWrap/>
          </w:tcPr>
          <w:p w14:paraId="05C3DBD9" w14:textId="551B8BBE" w:rsidR="000E2294" w:rsidRPr="00EF5910" w:rsidRDefault="000E2294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VTS53-</w:t>
            </w:r>
          </w:p>
        </w:tc>
        <w:tc>
          <w:tcPr>
            <w:tcW w:w="1180" w:type="dxa"/>
          </w:tcPr>
          <w:p w14:paraId="45D5D9DA" w14:textId="51076F12" w:rsidR="000E2294" w:rsidRPr="00EF5910" w:rsidRDefault="000E2294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10.3.2.2</w:t>
            </w:r>
          </w:p>
        </w:tc>
        <w:tc>
          <w:tcPr>
            <w:tcW w:w="7080" w:type="dxa"/>
          </w:tcPr>
          <w:p w14:paraId="3813635D" w14:textId="5C9CA0AC" w:rsidR="000E2294" w:rsidRPr="00EF5910" w:rsidRDefault="00BF3ADC" w:rsidP="00EF5910">
            <w:pPr>
              <w:pStyle w:val="BodyText"/>
              <w:rPr>
                <w:lang w:eastAsia="de-DE"/>
              </w:rPr>
            </w:pPr>
            <w:r w:rsidRPr="00BF3ADC">
              <w:rPr>
                <w:lang w:eastAsia="de-DE"/>
              </w:rPr>
              <w:t>C0103-3-Aust comments</w:t>
            </w:r>
          </w:p>
        </w:tc>
        <w:tc>
          <w:tcPr>
            <w:tcW w:w="2460" w:type="dxa"/>
          </w:tcPr>
          <w:p w14:paraId="5AD7BCCD" w14:textId="2B5AF98F" w:rsidR="000E2294" w:rsidRPr="00EF5910" w:rsidRDefault="000E2294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AMSA</w:t>
            </w:r>
          </w:p>
        </w:tc>
        <w:tc>
          <w:tcPr>
            <w:tcW w:w="2380" w:type="dxa"/>
          </w:tcPr>
          <w:p w14:paraId="2172F265" w14:textId="5025FAEC" w:rsidR="000E2294" w:rsidRPr="00EF5910" w:rsidRDefault="000E2294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  <w:tr w:rsidR="000E2294" w:rsidRPr="00EF5910" w14:paraId="21A4C565" w14:textId="77777777" w:rsidTr="00EF5910">
        <w:trPr>
          <w:trHeight w:val="295"/>
        </w:trPr>
        <w:tc>
          <w:tcPr>
            <w:tcW w:w="900" w:type="dxa"/>
            <w:noWrap/>
          </w:tcPr>
          <w:p w14:paraId="1760215D" w14:textId="45B938E4" w:rsidR="000E2294" w:rsidRPr="00EF5910" w:rsidRDefault="000E2294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VTS53-</w:t>
            </w:r>
          </w:p>
        </w:tc>
        <w:tc>
          <w:tcPr>
            <w:tcW w:w="1180" w:type="dxa"/>
          </w:tcPr>
          <w:p w14:paraId="5DECA68E" w14:textId="68655806" w:rsidR="000E2294" w:rsidRPr="00EF5910" w:rsidRDefault="000E2294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10.3.2.3</w:t>
            </w:r>
          </w:p>
        </w:tc>
        <w:tc>
          <w:tcPr>
            <w:tcW w:w="7080" w:type="dxa"/>
          </w:tcPr>
          <w:p w14:paraId="5ABE7126" w14:textId="575F5690" w:rsidR="000E2294" w:rsidRPr="00EF5910" w:rsidRDefault="00C94300" w:rsidP="00EF5910">
            <w:pPr>
              <w:pStyle w:val="BodyText"/>
              <w:rPr>
                <w:lang w:eastAsia="de-DE"/>
              </w:rPr>
            </w:pPr>
            <w:r w:rsidRPr="00C94300">
              <w:rPr>
                <w:lang w:eastAsia="de-DE"/>
              </w:rPr>
              <w:t>C103 analysis of hours</w:t>
            </w:r>
          </w:p>
        </w:tc>
        <w:tc>
          <w:tcPr>
            <w:tcW w:w="2460" w:type="dxa"/>
          </w:tcPr>
          <w:p w14:paraId="5707974B" w14:textId="102AB767" w:rsidR="000E2294" w:rsidRPr="00EF5910" w:rsidRDefault="000E2294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AMSA</w:t>
            </w:r>
          </w:p>
        </w:tc>
        <w:tc>
          <w:tcPr>
            <w:tcW w:w="2380" w:type="dxa"/>
          </w:tcPr>
          <w:p w14:paraId="594405F1" w14:textId="70EC552A" w:rsidR="000E2294" w:rsidRPr="00EF5910" w:rsidRDefault="000E2294" w:rsidP="00EF591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</w:tbl>
    <w:p w14:paraId="52555034" w14:textId="725155B7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A7C9A" w14:textId="77777777" w:rsidR="00364448" w:rsidRDefault="00364448" w:rsidP="00362CD9">
      <w:r>
        <w:separator/>
      </w:r>
    </w:p>
  </w:endnote>
  <w:endnote w:type="continuationSeparator" w:id="0">
    <w:p w14:paraId="313ED06D" w14:textId="77777777" w:rsidR="00364448" w:rsidRDefault="00364448" w:rsidP="00362CD9">
      <w:r>
        <w:continuationSeparator/>
      </w:r>
    </w:p>
  </w:endnote>
  <w:endnote w:type="continuationNotice" w:id="1">
    <w:p w14:paraId="03090392" w14:textId="77777777" w:rsidR="00364448" w:rsidRDefault="003644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altName w:val="Wingdings 2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15CF1" w14:textId="77777777" w:rsidR="00364448" w:rsidRDefault="00364448" w:rsidP="00362CD9">
      <w:r>
        <w:separator/>
      </w:r>
    </w:p>
  </w:footnote>
  <w:footnote w:type="continuationSeparator" w:id="0">
    <w:p w14:paraId="7B239874" w14:textId="77777777" w:rsidR="00364448" w:rsidRDefault="00364448" w:rsidP="00362CD9">
      <w:r>
        <w:continuationSeparator/>
      </w:r>
    </w:p>
  </w:footnote>
  <w:footnote w:type="continuationNotice" w:id="1">
    <w:p w14:paraId="5361902B" w14:textId="77777777" w:rsidR="00364448" w:rsidRDefault="003644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61A6C" w14:textId="3772A720" w:rsidR="006113EB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26C8">
      <w:rPr>
        <w:rFonts w:ascii="Calibri" w:hAnsi="Calibri"/>
      </w:rPr>
      <w:t>VTS5</w:t>
    </w:r>
    <w:r w:rsidR="00AE5F9C">
      <w:rPr>
        <w:rFonts w:ascii="Calibri" w:hAnsi="Calibri"/>
      </w:rPr>
      <w:t>3</w:t>
    </w:r>
    <w:r>
      <w:rPr>
        <w:rFonts w:ascii="Calibri" w:hAnsi="Calibri"/>
      </w:rPr>
      <w:t>-</w:t>
    </w:r>
    <w:r w:rsidR="00AE5F9C">
      <w:rPr>
        <w:rFonts w:ascii="Calibri" w:hAnsi="Calibri"/>
      </w:rPr>
      <w:t>7</w:t>
    </w:r>
    <w:r>
      <w:rPr>
        <w:rFonts w:ascii="Calibri" w:hAnsi="Calibri"/>
      </w:rPr>
      <w:t>.1.1</w:t>
    </w:r>
  </w:p>
  <w:p w14:paraId="4AA446C9" w14:textId="6C7269BB" w:rsidR="00B015E6" w:rsidRDefault="00695A7B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</w:rPr>
      <w:t>12</w:t>
    </w:r>
    <w:r w:rsidR="00B015E6">
      <w:rPr>
        <w:rFonts w:ascii="Calibri" w:hAnsi="Calibri"/>
      </w:rPr>
      <w:t>092022</w:t>
    </w:r>
  </w:p>
  <w:p w14:paraId="0DFD5C55" w14:textId="2DE88BE7" w:rsidR="008221A2" w:rsidRPr="008221A2" w:rsidRDefault="008221A2" w:rsidP="00AE5F9C">
    <w:pPr>
      <w:pStyle w:val="Header"/>
      <w:tabs>
        <w:tab w:val="clear" w:pos="9639"/>
        <w:tab w:val="right" w:pos="5954"/>
      </w:tabs>
      <w:spacing w:after="240"/>
      <w:jc w:val="center"/>
      <w:rPr>
        <w:rFonts w:ascii="Calibri" w:hAnsi="Calibri"/>
      </w:rPr>
    </w:pPr>
    <w:r>
      <w:rPr>
        <w:rFonts w:ascii="Calibri" w:hAnsi="Calibri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1489410">
    <w:abstractNumId w:val="19"/>
  </w:num>
  <w:num w:numId="2" w16cid:durableId="2072846301">
    <w:abstractNumId w:val="15"/>
  </w:num>
  <w:num w:numId="3" w16cid:durableId="737702248">
    <w:abstractNumId w:val="2"/>
  </w:num>
  <w:num w:numId="4" w16cid:durableId="1361737625">
    <w:abstractNumId w:val="22"/>
  </w:num>
  <w:num w:numId="5" w16cid:durableId="1811088680">
    <w:abstractNumId w:val="11"/>
  </w:num>
  <w:num w:numId="6" w16cid:durableId="1600942840">
    <w:abstractNumId w:val="8"/>
  </w:num>
  <w:num w:numId="7" w16cid:durableId="779422334">
    <w:abstractNumId w:val="17"/>
  </w:num>
  <w:num w:numId="8" w16cid:durableId="1179152959">
    <w:abstractNumId w:val="16"/>
  </w:num>
  <w:num w:numId="9" w16cid:durableId="1213495104">
    <w:abstractNumId w:val="21"/>
  </w:num>
  <w:num w:numId="10" w16cid:durableId="1026784363">
    <w:abstractNumId w:val="6"/>
  </w:num>
  <w:num w:numId="11" w16cid:durableId="1790120374">
    <w:abstractNumId w:val="18"/>
  </w:num>
  <w:num w:numId="12" w16cid:durableId="1066535703">
    <w:abstractNumId w:val="13"/>
  </w:num>
  <w:num w:numId="13" w16cid:durableId="530151342">
    <w:abstractNumId w:val="12"/>
  </w:num>
  <w:num w:numId="14" w16cid:durableId="1171261959">
    <w:abstractNumId w:val="4"/>
  </w:num>
  <w:num w:numId="15" w16cid:durableId="1358505014">
    <w:abstractNumId w:val="14"/>
  </w:num>
  <w:num w:numId="16" w16cid:durableId="917128718">
    <w:abstractNumId w:val="0"/>
  </w:num>
  <w:num w:numId="17" w16cid:durableId="838886231">
    <w:abstractNumId w:val="20"/>
  </w:num>
  <w:num w:numId="18" w16cid:durableId="376784719">
    <w:abstractNumId w:val="5"/>
  </w:num>
  <w:num w:numId="19" w16cid:durableId="1739933471">
    <w:abstractNumId w:val="9"/>
  </w:num>
  <w:num w:numId="20" w16cid:durableId="532809135">
    <w:abstractNumId w:val="3"/>
  </w:num>
  <w:num w:numId="21" w16cid:durableId="1187331610">
    <w:abstractNumId w:val="7"/>
  </w:num>
  <w:num w:numId="22" w16cid:durableId="2039354741">
    <w:abstractNumId w:val="4"/>
  </w:num>
  <w:num w:numId="23" w16cid:durableId="1859195696">
    <w:abstractNumId w:val="4"/>
  </w:num>
  <w:num w:numId="24" w16cid:durableId="1673795226">
    <w:abstractNumId w:val="4"/>
  </w:num>
  <w:num w:numId="25" w16cid:durableId="1100487853">
    <w:abstractNumId w:val="4"/>
  </w:num>
  <w:num w:numId="26" w16cid:durableId="589656553">
    <w:abstractNumId w:val="4"/>
  </w:num>
  <w:num w:numId="27" w16cid:durableId="1944143327">
    <w:abstractNumId w:val="4"/>
  </w:num>
  <w:num w:numId="28" w16cid:durableId="247422695">
    <w:abstractNumId w:val="10"/>
  </w:num>
  <w:num w:numId="29" w16cid:durableId="290672013">
    <w:abstractNumId w:val="4"/>
  </w:num>
  <w:num w:numId="30" w16cid:durableId="688415637">
    <w:abstractNumId w:val="1"/>
  </w:num>
  <w:num w:numId="31" w16cid:durableId="1419987272">
    <w:abstractNumId w:val="4"/>
  </w:num>
  <w:num w:numId="32" w16cid:durableId="29451909">
    <w:abstractNumId w:val="4"/>
  </w:num>
  <w:num w:numId="33" w16cid:durableId="859708791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displayBackgroundShape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2BB1"/>
    <w:rsid w:val="00025E48"/>
    <w:rsid w:val="00027674"/>
    <w:rsid w:val="00030AAB"/>
    <w:rsid w:val="00032C3C"/>
    <w:rsid w:val="00036B9E"/>
    <w:rsid w:val="00037DF4"/>
    <w:rsid w:val="000432D0"/>
    <w:rsid w:val="00046887"/>
    <w:rsid w:val="0004700E"/>
    <w:rsid w:val="00050B4F"/>
    <w:rsid w:val="0005655D"/>
    <w:rsid w:val="00060A64"/>
    <w:rsid w:val="00062A4E"/>
    <w:rsid w:val="00070C13"/>
    <w:rsid w:val="000715C9"/>
    <w:rsid w:val="000730BC"/>
    <w:rsid w:val="0007327A"/>
    <w:rsid w:val="000800D4"/>
    <w:rsid w:val="00082F1F"/>
    <w:rsid w:val="00083267"/>
    <w:rsid w:val="00084F33"/>
    <w:rsid w:val="00087A84"/>
    <w:rsid w:val="000904DC"/>
    <w:rsid w:val="00093C8F"/>
    <w:rsid w:val="00095573"/>
    <w:rsid w:val="000A1C2F"/>
    <w:rsid w:val="000A509F"/>
    <w:rsid w:val="000A77A7"/>
    <w:rsid w:val="000B1707"/>
    <w:rsid w:val="000B3BD0"/>
    <w:rsid w:val="000C1B3E"/>
    <w:rsid w:val="000C390D"/>
    <w:rsid w:val="000C4CB7"/>
    <w:rsid w:val="000C6F3A"/>
    <w:rsid w:val="000E03A2"/>
    <w:rsid w:val="000E1ABA"/>
    <w:rsid w:val="000E2294"/>
    <w:rsid w:val="000E484F"/>
    <w:rsid w:val="000E7F7A"/>
    <w:rsid w:val="000F56E3"/>
    <w:rsid w:val="00102312"/>
    <w:rsid w:val="00110AE7"/>
    <w:rsid w:val="0011534B"/>
    <w:rsid w:val="00130589"/>
    <w:rsid w:val="00135BCD"/>
    <w:rsid w:val="00141F6F"/>
    <w:rsid w:val="0014723C"/>
    <w:rsid w:val="001477E1"/>
    <w:rsid w:val="00152163"/>
    <w:rsid w:val="00154D83"/>
    <w:rsid w:val="001661A9"/>
    <w:rsid w:val="001664A2"/>
    <w:rsid w:val="00171100"/>
    <w:rsid w:val="0017453F"/>
    <w:rsid w:val="00177F4D"/>
    <w:rsid w:val="00180DDA"/>
    <w:rsid w:val="00181A98"/>
    <w:rsid w:val="00182665"/>
    <w:rsid w:val="001920C1"/>
    <w:rsid w:val="001922CE"/>
    <w:rsid w:val="00196492"/>
    <w:rsid w:val="001A5C93"/>
    <w:rsid w:val="001A5E44"/>
    <w:rsid w:val="001B2A2D"/>
    <w:rsid w:val="001B737D"/>
    <w:rsid w:val="001C44A3"/>
    <w:rsid w:val="001E0E15"/>
    <w:rsid w:val="001E19F1"/>
    <w:rsid w:val="001E26C8"/>
    <w:rsid w:val="001F00E7"/>
    <w:rsid w:val="001F0701"/>
    <w:rsid w:val="001F3B6D"/>
    <w:rsid w:val="001F528A"/>
    <w:rsid w:val="001F704E"/>
    <w:rsid w:val="00201722"/>
    <w:rsid w:val="00201966"/>
    <w:rsid w:val="002125B0"/>
    <w:rsid w:val="00220659"/>
    <w:rsid w:val="00230266"/>
    <w:rsid w:val="00235B69"/>
    <w:rsid w:val="00243228"/>
    <w:rsid w:val="00251483"/>
    <w:rsid w:val="002534B3"/>
    <w:rsid w:val="00255CAA"/>
    <w:rsid w:val="00263248"/>
    <w:rsid w:val="00264305"/>
    <w:rsid w:val="00267941"/>
    <w:rsid w:val="002709A4"/>
    <w:rsid w:val="00272813"/>
    <w:rsid w:val="0028222F"/>
    <w:rsid w:val="002827B9"/>
    <w:rsid w:val="00283EBC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6B74"/>
    <w:rsid w:val="002E6FCA"/>
    <w:rsid w:val="002E7740"/>
    <w:rsid w:val="00302470"/>
    <w:rsid w:val="00306D5F"/>
    <w:rsid w:val="0031014A"/>
    <w:rsid w:val="003171BC"/>
    <w:rsid w:val="00321ABF"/>
    <w:rsid w:val="00321F61"/>
    <w:rsid w:val="0032247F"/>
    <w:rsid w:val="003375D9"/>
    <w:rsid w:val="00343F4C"/>
    <w:rsid w:val="00346972"/>
    <w:rsid w:val="00354870"/>
    <w:rsid w:val="00356CD0"/>
    <w:rsid w:val="00361D05"/>
    <w:rsid w:val="00362CD9"/>
    <w:rsid w:val="00364448"/>
    <w:rsid w:val="00364AD1"/>
    <w:rsid w:val="00364C58"/>
    <w:rsid w:val="003761CA"/>
    <w:rsid w:val="003769F0"/>
    <w:rsid w:val="00377E0A"/>
    <w:rsid w:val="00380DAF"/>
    <w:rsid w:val="00385BA0"/>
    <w:rsid w:val="00387F84"/>
    <w:rsid w:val="00391468"/>
    <w:rsid w:val="00392E07"/>
    <w:rsid w:val="00394FCE"/>
    <w:rsid w:val="00395336"/>
    <w:rsid w:val="003972CE"/>
    <w:rsid w:val="003A431D"/>
    <w:rsid w:val="003A4E95"/>
    <w:rsid w:val="003B28F5"/>
    <w:rsid w:val="003B7B7D"/>
    <w:rsid w:val="003C54CB"/>
    <w:rsid w:val="003C7A2A"/>
    <w:rsid w:val="003D2DC1"/>
    <w:rsid w:val="003D407C"/>
    <w:rsid w:val="003D69D0"/>
    <w:rsid w:val="003D7DE3"/>
    <w:rsid w:val="003E5C6D"/>
    <w:rsid w:val="003E6583"/>
    <w:rsid w:val="003F1F6B"/>
    <w:rsid w:val="003F2918"/>
    <w:rsid w:val="003F430E"/>
    <w:rsid w:val="003F4651"/>
    <w:rsid w:val="00400C64"/>
    <w:rsid w:val="0041088C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93978"/>
    <w:rsid w:val="00493E43"/>
    <w:rsid w:val="004A1C8C"/>
    <w:rsid w:val="004B27BB"/>
    <w:rsid w:val="004C2CAD"/>
    <w:rsid w:val="004D1D85"/>
    <w:rsid w:val="004D3C3A"/>
    <w:rsid w:val="004D6B41"/>
    <w:rsid w:val="004E1CD1"/>
    <w:rsid w:val="004F3C65"/>
    <w:rsid w:val="004F4A3E"/>
    <w:rsid w:val="004F5129"/>
    <w:rsid w:val="004F5E28"/>
    <w:rsid w:val="00501D51"/>
    <w:rsid w:val="00502E73"/>
    <w:rsid w:val="005101F4"/>
    <w:rsid w:val="005107EB"/>
    <w:rsid w:val="0051142F"/>
    <w:rsid w:val="00521345"/>
    <w:rsid w:val="00526DF0"/>
    <w:rsid w:val="00542C3E"/>
    <w:rsid w:val="00545CC4"/>
    <w:rsid w:val="005469C8"/>
    <w:rsid w:val="00547350"/>
    <w:rsid w:val="00547933"/>
    <w:rsid w:val="00551FFF"/>
    <w:rsid w:val="005607A2"/>
    <w:rsid w:val="005617F3"/>
    <w:rsid w:val="00565595"/>
    <w:rsid w:val="00567D89"/>
    <w:rsid w:val="0057198B"/>
    <w:rsid w:val="00573CFE"/>
    <w:rsid w:val="00577171"/>
    <w:rsid w:val="005877E0"/>
    <w:rsid w:val="0059551E"/>
    <w:rsid w:val="005964A9"/>
    <w:rsid w:val="005969F2"/>
    <w:rsid w:val="00597FAE"/>
    <w:rsid w:val="005A713A"/>
    <w:rsid w:val="005B32A3"/>
    <w:rsid w:val="005B38BE"/>
    <w:rsid w:val="005C0D44"/>
    <w:rsid w:val="005C566C"/>
    <w:rsid w:val="005C7E69"/>
    <w:rsid w:val="005E262D"/>
    <w:rsid w:val="005E458C"/>
    <w:rsid w:val="005F17BE"/>
    <w:rsid w:val="005F1B75"/>
    <w:rsid w:val="005F23D3"/>
    <w:rsid w:val="005F7E20"/>
    <w:rsid w:val="00600589"/>
    <w:rsid w:val="00605E43"/>
    <w:rsid w:val="006113EB"/>
    <w:rsid w:val="006153BB"/>
    <w:rsid w:val="00626B2F"/>
    <w:rsid w:val="00630A2D"/>
    <w:rsid w:val="00636E41"/>
    <w:rsid w:val="00642CAC"/>
    <w:rsid w:val="006507EB"/>
    <w:rsid w:val="00654FE2"/>
    <w:rsid w:val="00661661"/>
    <w:rsid w:val="00664A1A"/>
    <w:rsid w:val="006652C3"/>
    <w:rsid w:val="00684E62"/>
    <w:rsid w:val="006878BF"/>
    <w:rsid w:val="00691119"/>
    <w:rsid w:val="0069154B"/>
    <w:rsid w:val="00691FD0"/>
    <w:rsid w:val="00692148"/>
    <w:rsid w:val="00694217"/>
    <w:rsid w:val="00695A7B"/>
    <w:rsid w:val="00695B56"/>
    <w:rsid w:val="006A10AE"/>
    <w:rsid w:val="006A1A1E"/>
    <w:rsid w:val="006A3E0B"/>
    <w:rsid w:val="006A5998"/>
    <w:rsid w:val="006A6428"/>
    <w:rsid w:val="006A65F6"/>
    <w:rsid w:val="006A78D5"/>
    <w:rsid w:val="006B4820"/>
    <w:rsid w:val="006B684D"/>
    <w:rsid w:val="006C5948"/>
    <w:rsid w:val="006D2199"/>
    <w:rsid w:val="006E6EE3"/>
    <w:rsid w:val="006F2A74"/>
    <w:rsid w:val="007118F5"/>
    <w:rsid w:val="00712AA4"/>
    <w:rsid w:val="007146C4"/>
    <w:rsid w:val="00717A6A"/>
    <w:rsid w:val="007206BF"/>
    <w:rsid w:val="00721AA1"/>
    <w:rsid w:val="00724B67"/>
    <w:rsid w:val="007547F8"/>
    <w:rsid w:val="00762ADD"/>
    <w:rsid w:val="00765622"/>
    <w:rsid w:val="00770B6C"/>
    <w:rsid w:val="007755F5"/>
    <w:rsid w:val="0077644F"/>
    <w:rsid w:val="007822E0"/>
    <w:rsid w:val="00782B6C"/>
    <w:rsid w:val="00782D7F"/>
    <w:rsid w:val="00783FEA"/>
    <w:rsid w:val="00784923"/>
    <w:rsid w:val="00785540"/>
    <w:rsid w:val="007939FB"/>
    <w:rsid w:val="007A0C29"/>
    <w:rsid w:val="007A395D"/>
    <w:rsid w:val="007A45C4"/>
    <w:rsid w:val="007A5C0B"/>
    <w:rsid w:val="007A723A"/>
    <w:rsid w:val="007B2193"/>
    <w:rsid w:val="007C346C"/>
    <w:rsid w:val="007D18BF"/>
    <w:rsid w:val="007D4B00"/>
    <w:rsid w:val="007E3F3E"/>
    <w:rsid w:val="007E7715"/>
    <w:rsid w:val="007F68B6"/>
    <w:rsid w:val="0080294B"/>
    <w:rsid w:val="0080382A"/>
    <w:rsid w:val="00810E96"/>
    <w:rsid w:val="00816F0E"/>
    <w:rsid w:val="008179D8"/>
    <w:rsid w:val="00821222"/>
    <w:rsid w:val="008221A2"/>
    <w:rsid w:val="0082480E"/>
    <w:rsid w:val="00831CE2"/>
    <w:rsid w:val="00850293"/>
    <w:rsid w:val="00851373"/>
    <w:rsid w:val="00851BA6"/>
    <w:rsid w:val="00852B82"/>
    <w:rsid w:val="0085654D"/>
    <w:rsid w:val="008565D7"/>
    <w:rsid w:val="00857F73"/>
    <w:rsid w:val="008602BB"/>
    <w:rsid w:val="00861160"/>
    <w:rsid w:val="008614F5"/>
    <w:rsid w:val="0086654F"/>
    <w:rsid w:val="0086689C"/>
    <w:rsid w:val="0088480D"/>
    <w:rsid w:val="00886421"/>
    <w:rsid w:val="0088701A"/>
    <w:rsid w:val="00890C0A"/>
    <w:rsid w:val="008927DF"/>
    <w:rsid w:val="008933B1"/>
    <w:rsid w:val="00894E97"/>
    <w:rsid w:val="00896F1C"/>
    <w:rsid w:val="008A356F"/>
    <w:rsid w:val="008A3F01"/>
    <w:rsid w:val="008A4653"/>
    <w:rsid w:val="008A4717"/>
    <w:rsid w:val="008A4E02"/>
    <w:rsid w:val="008A50CC"/>
    <w:rsid w:val="008B04BD"/>
    <w:rsid w:val="008B3D60"/>
    <w:rsid w:val="008B4798"/>
    <w:rsid w:val="008B71A4"/>
    <w:rsid w:val="008D1694"/>
    <w:rsid w:val="008D1D16"/>
    <w:rsid w:val="008D5721"/>
    <w:rsid w:val="008D79CB"/>
    <w:rsid w:val="008E06B8"/>
    <w:rsid w:val="008E204C"/>
    <w:rsid w:val="008E5A9C"/>
    <w:rsid w:val="008F07BC"/>
    <w:rsid w:val="008F6733"/>
    <w:rsid w:val="008F765A"/>
    <w:rsid w:val="00900B11"/>
    <w:rsid w:val="0090403E"/>
    <w:rsid w:val="00917A6F"/>
    <w:rsid w:val="00921526"/>
    <w:rsid w:val="00921FED"/>
    <w:rsid w:val="0092692B"/>
    <w:rsid w:val="00927B22"/>
    <w:rsid w:val="00930F90"/>
    <w:rsid w:val="00943E9C"/>
    <w:rsid w:val="00947773"/>
    <w:rsid w:val="00951923"/>
    <w:rsid w:val="00951BB9"/>
    <w:rsid w:val="00953F4D"/>
    <w:rsid w:val="00954682"/>
    <w:rsid w:val="00955310"/>
    <w:rsid w:val="00955765"/>
    <w:rsid w:val="009559B8"/>
    <w:rsid w:val="00960BB8"/>
    <w:rsid w:val="00964F5C"/>
    <w:rsid w:val="00976184"/>
    <w:rsid w:val="00976E19"/>
    <w:rsid w:val="009831C0"/>
    <w:rsid w:val="0099161D"/>
    <w:rsid w:val="00997E53"/>
    <w:rsid w:val="009A3528"/>
    <w:rsid w:val="009A4D5C"/>
    <w:rsid w:val="009C0FED"/>
    <w:rsid w:val="009C2C49"/>
    <w:rsid w:val="009C3631"/>
    <w:rsid w:val="009D37D6"/>
    <w:rsid w:val="009E118A"/>
    <w:rsid w:val="009E7C7C"/>
    <w:rsid w:val="009F0731"/>
    <w:rsid w:val="009F1F0E"/>
    <w:rsid w:val="00A0389B"/>
    <w:rsid w:val="00A070E9"/>
    <w:rsid w:val="00A212DB"/>
    <w:rsid w:val="00A215AD"/>
    <w:rsid w:val="00A24526"/>
    <w:rsid w:val="00A26A3D"/>
    <w:rsid w:val="00A32467"/>
    <w:rsid w:val="00A32C30"/>
    <w:rsid w:val="00A33AE9"/>
    <w:rsid w:val="00A34B6F"/>
    <w:rsid w:val="00A40C9F"/>
    <w:rsid w:val="00A442D4"/>
    <w:rsid w:val="00A446C9"/>
    <w:rsid w:val="00A44CC4"/>
    <w:rsid w:val="00A44FD3"/>
    <w:rsid w:val="00A5265A"/>
    <w:rsid w:val="00A533F1"/>
    <w:rsid w:val="00A635D6"/>
    <w:rsid w:val="00A72018"/>
    <w:rsid w:val="00A72837"/>
    <w:rsid w:val="00A73A77"/>
    <w:rsid w:val="00A8553A"/>
    <w:rsid w:val="00A93AED"/>
    <w:rsid w:val="00A94999"/>
    <w:rsid w:val="00AA2791"/>
    <w:rsid w:val="00AA5F67"/>
    <w:rsid w:val="00AA7E84"/>
    <w:rsid w:val="00AB4316"/>
    <w:rsid w:val="00AE1319"/>
    <w:rsid w:val="00AE34BB"/>
    <w:rsid w:val="00AE4B71"/>
    <w:rsid w:val="00AE5F9C"/>
    <w:rsid w:val="00AE678B"/>
    <w:rsid w:val="00B015E6"/>
    <w:rsid w:val="00B027E0"/>
    <w:rsid w:val="00B02F7C"/>
    <w:rsid w:val="00B04683"/>
    <w:rsid w:val="00B10801"/>
    <w:rsid w:val="00B14187"/>
    <w:rsid w:val="00B21E6D"/>
    <w:rsid w:val="00B226F2"/>
    <w:rsid w:val="00B258ED"/>
    <w:rsid w:val="00B266A0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5812"/>
    <w:rsid w:val="00B70CFB"/>
    <w:rsid w:val="00B734BE"/>
    <w:rsid w:val="00B778CF"/>
    <w:rsid w:val="00B8034B"/>
    <w:rsid w:val="00B805FE"/>
    <w:rsid w:val="00B80970"/>
    <w:rsid w:val="00B81874"/>
    <w:rsid w:val="00B85CD6"/>
    <w:rsid w:val="00B8776B"/>
    <w:rsid w:val="00B90A27"/>
    <w:rsid w:val="00B9554D"/>
    <w:rsid w:val="00B96497"/>
    <w:rsid w:val="00BA7FB2"/>
    <w:rsid w:val="00BB2B9F"/>
    <w:rsid w:val="00BB5F18"/>
    <w:rsid w:val="00BB7D9E"/>
    <w:rsid w:val="00BC2334"/>
    <w:rsid w:val="00BD389B"/>
    <w:rsid w:val="00BD3CB8"/>
    <w:rsid w:val="00BD4B0D"/>
    <w:rsid w:val="00BD4E6F"/>
    <w:rsid w:val="00BF1103"/>
    <w:rsid w:val="00BF32F0"/>
    <w:rsid w:val="00BF3ADC"/>
    <w:rsid w:val="00BF4011"/>
    <w:rsid w:val="00BF4DCE"/>
    <w:rsid w:val="00BF5894"/>
    <w:rsid w:val="00BF771E"/>
    <w:rsid w:val="00C00BB8"/>
    <w:rsid w:val="00C05CE5"/>
    <w:rsid w:val="00C0600A"/>
    <w:rsid w:val="00C109BC"/>
    <w:rsid w:val="00C21722"/>
    <w:rsid w:val="00C37EE8"/>
    <w:rsid w:val="00C40C21"/>
    <w:rsid w:val="00C461CC"/>
    <w:rsid w:val="00C52FAC"/>
    <w:rsid w:val="00C6171E"/>
    <w:rsid w:val="00C64133"/>
    <w:rsid w:val="00C704FC"/>
    <w:rsid w:val="00C85C09"/>
    <w:rsid w:val="00C94300"/>
    <w:rsid w:val="00C94553"/>
    <w:rsid w:val="00CA6966"/>
    <w:rsid w:val="00CA6F2C"/>
    <w:rsid w:val="00CC0831"/>
    <w:rsid w:val="00CC21CA"/>
    <w:rsid w:val="00CE1C7E"/>
    <w:rsid w:val="00CE63B2"/>
    <w:rsid w:val="00CE6449"/>
    <w:rsid w:val="00CE756C"/>
    <w:rsid w:val="00CF1871"/>
    <w:rsid w:val="00CF21C3"/>
    <w:rsid w:val="00CF7AA2"/>
    <w:rsid w:val="00D019CE"/>
    <w:rsid w:val="00D02C3F"/>
    <w:rsid w:val="00D065AA"/>
    <w:rsid w:val="00D07ECC"/>
    <w:rsid w:val="00D102D6"/>
    <w:rsid w:val="00D1133E"/>
    <w:rsid w:val="00D17A34"/>
    <w:rsid w:val="00D22FB2"/>
    <w:rsid w:val="00D26628"/>
    <w:rsid w:val="00D332B3"/>
    <w:rsid w:val="00D436DB"/>
    <w:rsid w:val="00D447B4"/>
    <w:rsid w:val="00D55207"/>
    <w:rsid w:val="00D6023F"/>
    <w:rsid w:val="00D641E7"/>
    <w:rsid w:val="00D65064"/>
    <w:rsid w:val="00D81801"/>
    <w:rsid w:val="00D85C13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389B"/>
    <w:rsid w:val="00DC46DF"/>
    <w:rsid w:val="00DC70DF"/>
    <w:rsid w:val="00DD6E01"/>
    <w:rsid w:val="00DE0572"/>
    <w:rsid w:val="00DE2FEE"/>
    <w:rsid w:val="00DF1C8F"/>
    <w:rsid w:val="00DF1D7F"/>
    <w:rsid w:val="00E00BE9"/>
    <w:rsid w:val="00E0484D"/>
    <w:rsid w:val="00E07AD4"/>
    <w:rsid w:val="00E22A11"/>
    <w:rsid w:val="00E23926"/>
    <w:rsid w:val="00E31E5C"/>
    <w:rsid w:val="00E355FC"/>
    <w:rsid w:val="00E43A96"/>
    <w:rsid w:val="00E44DD2"/>
    <w:rsid w:val="00E558C3"/>
    <w:rsid w:val="00E55927"/>
    <w:rsid w:val="00E57ED4"/>
    <w:rsid w:val="00E60B3D"/>
    <w:rsid w:val="00E71837"/>
    <w:rsid w:val="00E750DE"/>
    <w:rsid w:val="00E90842"/>
    <w:rsid w:val="00E912A6"/>
    <w:rsid w:val="00E94AA6"/>
    <w:rsid w:val="00EA156B"/>
    <w:rsid w:val="00EA2711"/>
    <w:rsid w:val="00EA4844"/>
    <w:rsid w:val="00EA4D9C"/>
    <w:rsid w:val="00EA5A97"/>
    <w:rsid w:val="00EA5F87"/>
    <w:rsid w:val="00EB5479"/>
    <w:rsid w:val="00EB5860"/>
    <w:rsid w:val="00EB6FC3"/>
    <w:rsid w:val="00EB75EE"/>
    <w:rsid w:val="00EC12B9"/>
    <w:rsid w:val="00EC44AE"/>
    <w:rsid w:val="00EE3F37"/>
    <w:rsid w:val="00EE4C1D"/>
    <w:rsid w:val="00EE64E1"/>
    <w:rsid w:val="00EF3685"/>
    <w:rsid w:val="00EF5910"/>
    <w:rsid w:val="00EF76EC"/>
    <w:rsid w:val="00F04350"/>
    <w:rsid w:val="00F04641"/>
    <w:rsid w:val="00F04DA7"/>
    <w:rsid w:val="00F053AB"/>
    <w:rsid w:val="00F12EDF"/>
    <w:rsid w:val="00F133DB"/>
    <w:rsid w:val="00F159EB"/>
    <w:rsid w:val="00F22203"/>
    <w:rsid w:val="00F232DF"/>
    <w:rsid w:val="00F25BF4"/>
    <w:rsid w:val="00F267DB"/>
    <w:rsid w:val="00F33B4B"/>
    <w:rsid w:val="00F43687"/>
    <w:rsid w:val="00F46F6F"/>
    <w:rsid w:val="00F5178E"/>
    <w:rsid w:val="00F60608"/>
    <w:rsid w:val="00F62217"/>
    <w:rsid w:val="00F63625"/>
    <w:rsid w:val="00F707AB"/>
    <w:rsid w:val="00F71FF5"/>
    <w:rsid w:val="00F724DF"/>
    <w:rsid w:val="00F76B0C"/>
    <w:rsid w:val="00F80593"/>
    <w:rsid w:val="00F838F2"/>
    <w:rsid w:val="00F8751B"/>
    <w:rsid w:val="00F971F8"/>
    <w:rsid w:val="00FA4468"/>
    <w:rsid w:val="00FA771D"/>
    <w:rsid w:val="00FB17A9"/>
    <w:rsid w:val="00FB2EAF"/>
    <w:rsid w:val="00FB3327"/>
    <w:rsid w:val="00FB4CC0"/>
    <w:rsid w:val="00FB527C"/>
    <w:rsid w:val="00FB558A"/>
    <w:rsid w:val="00FB6F75"/>
    <w:rsid w:val="00FC0EB3"/>
    <w:rsid w:val="00FC294F"/>
    <w:rsid w:val="00FD675E"/>
    <w:rsid w:val="00FD6CF3"/>
    <w:rsid w:val="00FE113A"/>
    <w:rsid w:val="00FE33B7"/>
    <w:rsid w:val="00FE457C"/>
    <w:rsid w:val="00FE5674"/>
    <w:rsid w:val="00FE5E61"/>
    <w:rsid w:val="00FE7CBB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F875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13F5E-C5C0-4B04-9D55-F198E086A2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834</Words>
  <Characters>4754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5</cp:revision>
  <cp:lastPrinted>2021-09-02T05:25:00Z</cp:lastPrinted>
  <dcterms:created xsi:type="dcterms:W3CDTF">2022-09-18T20:09:00Z</dcterms:created>
  <dcterms:modified xsi:type="dcterms:W3CDTF">2022-09-18T20:13:00Z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